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46E85" w14:textId="3E8951E9" w:rsidR="008D357F" w:rsidRPr="00DD2FDE" w:rsidRDefault="00D47006" w:rsidP="00120461">
      <w:pPr>
        <w:pStyle w:val="Rubrik1"/>
        <w:rPr>
          <w:rFonts w:ascii="Arial" w:hAnsi="Arial" w:cs="Arial"/>
          <w:color w:val="FF0000"/>
          <w:lang w:val="en-US"/>
        </w:rPr>
      </w:pPr>
      <w:r w:rsidRPr="00D47006">
        <w:rPr>
          <w:rFonts w:ascii="Arial" w:hAnsi="Arial" w:cs="Arial"/>
          <w:color w:val="auto"/>
          <w:lang w:val="en-GB"/>
        </w:rPr>
        <w:t xml:space="preserve">Agreed-Upon Procedures Report </w:t>
      </w:r>
      <w:r w:rsidR="007165A4">
        <w:rPr>
          <w:rFonts w:ascii="Arial" w:hAnsi="Arial" w:cs="Arial"/>
          <w:color w:val="auto"/>
          <w:lang w:val="en-GB"/>
        </w:rPr>
        <w:t xml:space="preserve">for </w:t>
      </w:r>
      <w:r w:rsidR="007165A4">
        <w:rPr>
          <w:rFonts w:ascii="Arial" w:hAnsi="Arial" w:cs="Arial"/>
          <w:b w:val="0"/>
          <w:bCs w:val="0"/>
          <w:color w:val="auto"/>
          <w:lang w:val="en-GB"/>
        </w:rPr>
        <w:br/>
      </w:r>
      <w:r w:rsidR="007165A4">
        <w:rPr>
          <w:rFonts w:ascii="Arial" w:hAnsi="Arial" w:cs="Arial"/>
          <w:color w:val="auto"/>
          <w:lang w:val="en-GB"/>
        </w:rPr>
        <w:t xml:space="preserve">Good Environmental Choice Electricity </w:t>
      </w:r>
      <w:r w:rsidR="003346B1">
        <w:rPr>
          <w:rFonts w:ascii="Arial" w:hAnsi="Arial" w:cs="Arial"/>
          <w:color w:val="auto"/>
          <w:lang w:val="en-GB"/>
        </w:rPr>
        <w:t xml:space="preserve">(Bra </w:t>
      </w:r>
      <w:proofErr w:type="spellStart"/>
      <w:r w:rsidR="003346B1">
        <w:rPr>
          <w:rFonts w:ascii="Arial" w:hAnsi="Arial" w:cs="Arial"/>
          <w:color w:val="auto"/>
          <w:lang w:val="en-GB"/>
        </w:rPr>
        <w:t>Miljöval</w:t>
      </w:r>
      <w:proofErr w:type="spellEnd"/>
      <w:r w:rsidR="003346B1">
        <w:rPr>
          <w:rFonts w:ascii="Arial" w:hAnsi="Arial" w:cs="Arial"/>
          <w:color w:val="auto"/>
          <w:lang w:val="en-GB"/>
        </w:rPr>
        <w:t>)</w:t>
      </w:r>
    </w:p>
    <w:p w14:paraId="4A92E7EC" w14:textId="4781182D" w:rsidR="008D357F" w:rsidRPr="00DD2FDE" w:rsidRDefault="008D357F" w:rsidP="00120461">
      <w:pPr>
        <w:rPr>
          <w:rFonts w:ascii="Times New Roman" w:hAnsi="Times New Roman" w:cs="Times New Roman"/>
          <w:sz w:val="28"/>
          <w:szCs w:val="28"/>
          <w:lang w:val="en-US"/>
        </w:rPr>
      </w:pPr>
      <w:r>
        <w:rPr>
          <w:rFonts w:ascii="Times New Roman" w:hAnsi="Times New Roman" w:cs="Times New Roman"/>
          <w:sz w:val="28"/>
          <w:szCs w:val="28"/>
          <w:lang w:val="en-GB"/>
        </w:rPr>
        <w:t xml:space="preserve">Dear </w:t>
      </w:r>
      <w:r>
        <w:rPr>
          <w:rFonts w:ascii="Times New Roman" w:hAnsi="Times New Roman" w:cs="Times New Roman"/>
          <w:color w:val="FF0000"/>
          <w:sz w:val="28"/>
          <w:szCs w:val="28"/>
          <w:lang w:val="en-GB"/>
        </w:rPr>
        <w:t>[Licence Holder]</w:t>
      </w:r>
    </w:p>
    <w:p w14:paraId="28942E03" w14:textId="5922FF18" w:rsidR="00DA59A0" w:rsidRPr="00DD2FDE" w:rsidRDefault="008D357F" w:rsidP="00120461">
      <w:pPr>
        <w:rPr>
          <w:rFonts w:ascii="Times New Roman" w:hAnsi="Times New Roman" w:cs="Times New Roman"/>
          <w:lang w:val="en-US"/>
        </w:rPr>
      </w:pPr>
      <w:r>
        <w:rPr>
          <w:rFonts w:ascii="Times New Roman" w:hAnsi="Times New Roman" w:cs="Times New Roman"/>
          <w:b/>
          <w:bCs/>
          <w:lang w:val="en-GB"/>
        </w:rPr>
        <w:t>Purpose</w:t>
      </w:r>
      <w:r>
        <w:rPr>
          <w:rFonts w:ascii="Times New Roman" w:hAnsi="Times New Roman" w:cs="Times New Roman"/>
          <w:lang w:val="en-GB"/>
        </w:rPr>
        <w:t xml:space="preserve"> </w:t>
      </w:r>
    </w:p>
    <w:p w14:paraId="0347544C" w14:textId="5F295005" w:rsidR="00F350FB" w:rsidRPr="00DD2FDE" w:rsidRDefault="008D357F" w:rsidP="00FA43CB">
      <w:pPr>
        <w:rPr>
          <w:rFonts w:ascii="Times New Roman" w:hAnsi="Times New Roman" w:cs="Times New Roman"/>
          <w:lang w:val="en-US"/>
        </w:rPr>
      </w:pPr>
      <w:r>
        <w:rPr>
          <w:rFonts w:ascii="Times New Roman" w:hAnsi="Times New Roman" w:cs="Times New Roman"/>
          <w:lang w:val="en-GB"/>
        </w:rPr>
        <w:t xml:space="preserve">Our report is solely intended to help the Swedish Society for Nature Conservation (SSNC) determine the client’s compliance with the current Licence Terms and Conditions for the SSNC in connection with the declaration that the client is to submit to the SSNC and may not be suitable for any other purpose. This report is intended solely for </w:t>
      </w:r>
      <w:r>
        <w:rPr>
          <w:rFonts w:ascii="Times New Roman" w:hAnsi="Times New Roman" w:cs="Times New Roman"/>
          <w:color w:val="FF0000"/>
          <w:lang w:val="en-GB"/>
        </w:rPr>
        <w:t xml:space="preserve">[Engaging Party/Licence Holder] </w:t>
      </w:r>
      <w:r>
        <w:rPr>
          <w:rFonts w:ascii="Times New Roman" w:hAnsi="Times New Roman" w:cs="Times New Roman"/>
          <w:lang w:val="en-GB"/>
        </w:rPr>
        <w:t xml:space="preserve">and the Swedish Society for Nature Conservation, and shall not be used by, or distributed to, other parties. </w:t>
      </w:r>
      <w:r>
        <w:rPr>
          <w:rFonts w:ascii="Times New Roman" w:hAnsi="Times New Roman" w:cs="Times New Roman"/>
          <w:color w:val="FF0000"/>
          <w:lang w:val="en-GB"/>
        </w:rPr>
        <w:t>[Engaging Party/Licence Holder] is</w:t>
      </w:r>
      <w:r>
        <w:rPr>
          <w:rFonts w:ascii="Times New Roman" w:hAnsi="Times New Roman" w:cs="Times New Roman"/>
          <w:lang w:val="en-GB"/>
        </w:rPr>
        <w:t xml:space="preserve"> hereinafter referred to as the “Licence Holder”.</w:t>
      </w:r>
    </w:p>
    <w:p w14:paraId="72DD1F6A" w14:textId="1DB5F939" w:rsidR="00F350FB" w:rsidRPr="00DD2FDE" w:rsidRDefault="00F21FDE" w:rsidP="00F350FB">
      <w:pPr>
        <w:rPr>
          <w:rFonts w:ascii="Times New Roman" w:hAnsi="Times New Roman" w:cs="Times New Roman"/>
          <w:lang w:val="en-US"/>
        </w:rPr>
      </w:pPr>
      <w:r>
        <w:rPr>
          <w:rFonts w:ascii="Times New Roman" w:hAnsi="Times New Roman" w:cs="Times New Roman"/>
          <w:b/>
          <w:bCs/>
          <w:lang w:val="en-GB"/>
        </w:rPr>
        <w:t>Responsibilities of the Engaging Party</w:t>
      </w:r>
    </w:p>
    <w:p w14:paraId="089244CE" w14:textId="74BE93EB" w:rsidR="00F350FB" w:rsidRPr="00DD2FDE" w:rsidRDefault="007F47DE" w:rsidP="00FA43CB">
      <w:pPr>
        <w:rPr>
          <w:rFonts w:ascii="Times New Roman" w:hAnsi="Times New Roman" w:cs="Times New Roman"/>
          <w:lang w:val="en-US"/>
        </w:rPr>
      </w:pPr>
      <w:r>
        <w:rPr>
          <w:rFonts w:ascii="Times New Roman" w:hAnsi="Times New Roman" w:cs="Times New Roman"/>
          <w:lang w:val="en-GB"/>
        </w:rPr>
        <w:t>The Licence Holder</w:t>
      </w:r>
      <w:r>
        <w:rPr>
          <w:rFonts w:ascii="Times New Roman" w:hAnsi="Times New Roman" w:cs="Times New Roman"/>
          <w:color w:val="FF0000"/>
          <w:lang w:val="en-GB"/>
        </w:rPr>
        <w:t xml:space="preserve"> </w:t>
      </w:r>
      <w:r>
        <w:rPr>
          <w:rFonts w:ascii="Times New Roman" w:hAnsi="Times New Roman" w:cs="Times New Roman"/>
          <w:lang w:val="en-GB"/>
        </w:rPr>
        <w:t>(who is the responsible party) has confirmed that the agreed-upon audit procedures are appropriate for the purpose of the assignment.</w:t>
      </w:r>
    </w:p>
    <w:p w14:paraId="6AD10182" w14:textId="19CA08C0" w:rsidR="003C62F8" w:rsidRPr="00DD2FDE" w:rsidRDefault="007F47DE" w:rsidP="003C62F8">
      <w:pPr>
        <w:rPr>
          <w:rFonts w:ascii="Times New Roman" w:hAnsi="Times New Roman" w:cs="Times New Roman"/>
          <w:lang w:val="en-US"/>
        </w:rPr>
      </w:pPr>
      <w:r>
        <w:rPr>
          <w:rFonts w:ascii="Times New Roman" w:hAnsi="Times New Roman" w:cs="Times New Roman"/>
          <w:lang w:val="en-GB"/>
        </w:rPr>
        <w:t>The Licence Holder</w:t>
      </w:r>
      <w:r>
        <w:rPr>
          <w:rFonts w:ascii="Times New Roman" w:hAnsi="Times New Roman" w:cs="Times New Roman"/>
          <w:color w:val="FF0000"/>
          <w:lang w:val="en-GB"/>
        </w:rPr>
        <w:t xml:space="preserve"> </w:t>
      </w:r>
      <w:r>
        <w:rPr>
          <w:rFonts w:ascii="Times New Roman" w:hAnsi="Times New Roman" w:cs="Times New Roman"/>
          <w:lang w:val="en-GB"/>
        </w:rPr>
        <w:t xml:space="preserve">(also the responsible party) is responsible for the audit item that is the subject of the agreed audit procedures. </w:t>
      </w:r>
    </w:p>
    <w:p w14:paraId="5D4E5BF6" w14:textId="77777777" w:rsidR="00F350FB" w:rsidRPr="00DD2FDE" w:rsidRDefault="00F350FB" w:rsidP="00F350FB">
      <w:pPr>
        <w:rPr>
          <w:rFonts w:ascii="Times New Roman" w:hAnsi="Times New Roman" w:cs="Times New Roman"/>
          <w:lang w:val="en-US"/>
        </w:rPr>
      </w:pPr>
      <w:r>
        <w:rPr>
          <w:rFonts w:ascii="Times New Roman" w:hAnsi="Times New Roman" w:cs="Times New Roman"/>
          <w:b/>
          <w:bCs/>
          <w:lang w:val="en-GB"/>
        </w:rPr>
        <w:t>Responsibilities of the Practitioner</w:t>
      </w:r>
    </w:p>
    <w:p w14:paraId="222ADA37" w14:textId="3C1ACA90" w:rsidR="00F350FB" w:rsidRPr="00DD2FDE" w:rsidRDefault="00F350FB" w:rsidP="00F350FB">
      <w:pPr>
        <w:rPr>
          <w:rFonts w:ascii="Times New Roman" w:hAnsi="Times New Roman" w:cs="Times New Roman"/>
          <w:lang w:val="en-US"/>
        </w:rPr>
      </w:pPr>
      <w:r>
        <w:rPr>
          <w:rFonts w:ascii="Times New Roman" w:hAnsi="Times New Roman" w:cs="Times New Roman"/>
          <w:lang w:val="en-GB"/>
        </w:rPr>
        <w:t>We have performed the agreed-upon procedures engagement in accordance with the International Standard on Related Services ISRS 4400 (revised) Agreed-Upon Procedures Engagements. An agreed-upon procedures engagement involves performing the audit procedures agreed with the Licence Holder and</w:t>
      </w:r>
      <w:r>
        <w:rPr>
          <w:rFonts w:ascii="Times New Roman" w:hAnsi="Times New Roman" w:cs="Times New Roman"/>
          <w:color w:val="FF0000"/>
          <w:lang w:val="en-GB"/>
        </w:rPr>
        <w:t xml:space="preserve"> </w:t>
      </w:r>
      <w:r>
        <w:rPr>
          <w:rFonts w:ascii="Times New Roman" w:hAnsi="Times New Roman" w:cs="Times New Roman"/>
          <w:lang w:val="en-GB"/>
        </w:rPr>
        <w:t>reporting our findings, which are the actual results of the agreed-upon audit procedures performed. We do not express any opinion on the appropriateness of the agreed-upon audit procedures.</w:t>
      </w:r>
    </w:p>
    <w:p w14:paraId="61022E65" w14:textId="77777777" w:rsidR="00F350FB" w:rsidRPr="00DD2FDE" w:rsidRDefault="00F350FB" w:rsidP="00F350FB">
      <w:pPr>
        <w:rPr>
          <w:rFonts w:ascii="Times New Roman" w:hAnsi="Times New Roman" w:cs="Times New Roman"/>
          <w:lang w:val="en-US"/>
        </w:rPr>
      </w:pPr>
      <w:r>
        <w:rPr>
          <w:rFonts w:ascii="Times New Roman" w:hAnsi="Times New Roman" w:cs="Times New Roman"/>
          <w:lang w:val="en-GB"/>
        </w:rPr>
        <w:t>This agreed-upon procedures engagement is not an assurance engagement. Consequently, we do not make any statement and do not draw any conclusion.</w:t>
      </w:r>
    </w:p>
    <w:p w14:paraId="2BBABE4C" w14:textId="22CBFEC2" w:rsidR="00F350FB" w:rsidRPr="00DD2FDE" w:rsidRDefault="00F350FB" w:rsidP="00F350FB">
      <w:pPr>
        <w:rPr>
          <w:rFonts w:ascii="Times New Roman" w:hAnsi="Times New Roman" w:cs="Times New Roman"/>
          <w:lang w:val="en-US"/>
        </w:rPr>
      </w:pPr>
      <w:r>
        <w:rPr>
          <w:rFonts w:ascii="Times New Roman" w:hAnsi="Times New Roman" w:cs="Times New Roman"/>
          <w:lang w:val="en-GB"/>
        </w:rPr>
        <w:t>If we had carried out additional audit procedures, other issues may have come to our attention, having been reported at that time.</w:t>
      </w:r>
    </w:p>
    <w:p w14:paraId="1CD06FDB" w14:textId="33CA2A75" w:rsidR="007349BD" w:rsidRPr="00DD2FDE" w:rsidRDefault="007349BD" w:rsidP="00FA43CB">
      <w:pPr>
        <w:rPr>
          <w:rFonts w:ascii="Times New Roman" w:hAnsi="Times New Roman" w:cs="Times New Roman"/>
          <w:lang w:val="en-US"/>
        </w:rPr>
      </w:pPr>
      <w:r>
        <w:rPr>
          <w:rFonts w:ascii="Times New Roman" w:hAnsi="Times New Roman" w:cs="Times New Roman"/>
          <w:b/>
          <w:bCs/>
          <w:lang w:val="en-GB"/>
        </w:rPr>
        <w:t>Professional ethics and quality control</w:t>
      </w:r>
      <w:r>
        <w:rPr>
          <w:rFonts w:ascii="Times New Roman" w:hAnsi="Times New Roman" w:cs="Times New Roman"/>
          <w:lang w:val="en-GB"/>
        </w:rPr>
        <w:t xml:space="preserve"> </w:t>
      </w:r>
    </w:p>
    <w:p w14:paraId="035FEAB2" w14:textId="77777777" w:rsidR="007349BD" w:rsidRPr="00DD2FDE" w:rsidRDefault="007349BD" w:rsidP="007349BD">
      <w:pPr>
        <w:rPr>
          <w:rFonts w:ascii="Times New Roman" w:hAnsi="Times New Roman" w:cs="Times New Roman"/>
          <w:lang w:val="en-US"/>
        </w:rPr>
      </w:pPr>
      <w:r>
        <w:rPr>
          <w:rFonts w:ascii="Times New Roman" w:hAnsi="Times New Roman" w:cs="Times New Roman"/>
          <w:lang w:val="en-GB"/>
        </w:rPr>
        <w:t>We have complied with the ethical requirements of the International Ethics Standards Board for Accountants’ International Code of Ethics for Professional Accountants (including International Independence Standards) (IESBA’s Code of Ethics) and the requirements for independence in paragraph 4A of the IESBA Code of Ethics.</w:t>
      </w:r>
    </w:p>
    <w:p w14:paraId="1456B795" w14:textId="651A9C6E" w:rsidR="009379BF" w:rsidRPr="00DD2FDE" w:rsidRDefault="007349BD">
      <w:pPr>
        <w:rPr>
          <w:rFonts w:ascii="Times New Roman" w:hAnsi="Times New Roman" w:cs="Times New Roman"/>
          <w:b/>
          <w:bCs/>
          <w:lang w:val="en-US"/>
        </w:rPr>
      </w:pPr>
      <w:r>
        <w:rPr>
          <w:rFonts w:ascii="Times New Roman" w:hAnsi="Times New Roman" w:cs="Times New Roman"/>
          <w:lang w:val="en-GB"/>
        </w:rPr>
        <w:t>The auditing company applies ISQ</w:t>
      </w:r>
      <w:r w:rsidR="00DD2FDE">
        <w:rPr>
          <w:rFonts w:ascii="Times New Roman" w:hAnsi="Times New Roman" w:cs="Times New Roman"/>
          <w:lang w:val="en-GB"/>
        </w:rPr>
        <w:t>M</w:t>
      </w:r>
      <w:r>
        <w:rPr>
          <w:rFonts w:ascii="Times New Roman" w:hAnsi="Times New Roman" w:cs="Times New Roman"/>
          <w:lang w:val="en-GB"/>
        </w:rPr>
        <w:t xml:space="preserve"> 1 (International Standard on Quality </w:t>
      </w:r>
      <w:r w:rsidR="00DD2FDE">
        <w:rPr>
          <w:rFonts w:ascii="Times New Roman" w:hAnsi="Times New Roman" w:cs="Times New Roman"/>
          <w:lang w:val="en-GB"/>
        </w:rPr>
        <w:t>Management 1</w:t>
      </w:r>
      <w:r>
        <w:rPr>
          <w:rFonts w:ascii="Times New Roman" w:hAnsi="Times New Roman" w:cs="Times New Roman"/>
          <w:lang w:val="en-GB"/>
        </w:rPr>
        <w:t xml:space="preserve">) </w:t>
      </w:r>
      <w:r w:rsidR="00433B2B" w:rsidRPr="00433B2B">
        <w:rPr>
          <w:rFonts w:ascii="Times New Roman" w:hAnsi="Times New Roman" w:cs="Times New Roman"/>
          <w:lang w:val="en-US"/>
        </w:rPr>
        <w:t xml:space="preserve">which requires the </w:t>
      </w:r>
      <w:r w:rsidR="00433B2B">
        <w:rPr>
          <w:rFonts w:ascii="Times New Roman" w:hAnsi="Times New Roman" w:cs="Times New Roman"/>
          <w:lang w:val="en-US"/>
        </w:rPr>
        <w:t>company</w:t>
      </w:r>
      <w:r w:rsidR="00433B2B" w:rsidRPr="00433B2B">
        <w:rPr>
          <w:rFonts w:ascii="Times New Roman" w:hAnsi="Times New Roman" w:cs="Times New Roman"/>
          <w:lang w:val="en-US"/>
        </w:rPr>
        <w:t xml:space="preserve"> to design, implement, and manage a system of quality management, including policies or procedures regarding compliance with professional ethical requirements, standards of professional practice, and applicable legal and regulatory requirements.</w:t>
      </w:r>
      <w:r w:rsidR="009379BF">
        <w:rPr>
          <w:rFonts w:ascii="Times New Roman" w:hAnsi="Times New Roman" w:cs="Times New Roman"/>
          <w:b/>
          <w:bCs/>
          <w:lang w:val="en-GB"/>
        </w:rPr>
        <w:br w:type="page"/>
      </w:r>
    </w:p>
    <w:p w14:paraId="76B844C3" w14:textId="373200D5" w:rsidR="007349BD" w:rsidRPr="00DD2FDE" w:rsidRDefault="007349BD" w:rsidP="007349BD">
      <w:pPr>
        <w:rPr>
          <w:rFonts w:ascii="Times New Roman" w:hAnsi="Times New Roman" w:cs="Times New Roman"/>
          <w:b/>
          <w:bCs/>
          <w:lang w:val="en-US"/>
        </w:rPr>
      </w:pPr>
      <w:r>
        <w:rPr>
          <w:rFonts w:ascii="Times New Roman" w:hAnsi="Times New Roman" w:cs="Times New Roman"/>
          <w:b/>
          <w:bCs/>
          <w:lang w:val="en-GB"/>
        </w:rPr>
        <w:lastRenderedPageBreak/>
        <w:t>Audit procedures and observations</w:t>
      </w:r>
    </w:p>
    <w:p w14:paraId="2410E908" w14:textId="6F31CAB8" w:rsidR="001F45C6" w:rsidRPr="00811046" w:rsidRDefault="007349BD" w:rsidP="00FA43CB">
      <w:pPr>
        <w:rPr>
          <w:rFonts w:ascii="Times New Roman" w:hAnsi="Times New Roman" w:cs="Times New Roman"/>
        </w:rPr>
      </w:pPr>
      <w:r>
        <w:rPr>
          <w:rFonts w:ascii="Times New Roman" w:hAnsi="Times New Roman" w:cs="Times New Roman"/>
          <w:lang w:val="en-GB"/>
        </w:rPr>
        <w:t xml:space="preserve">We have performed the audit procedures described below, which have been agreed with the Licence Holder, concerning Good Environmental Choice Electricity with licence </w:t>
      </w:r>
      <w:proofErr w:type="gramStart"/>
      <w:r>
        <w:rPr>
          <w:rFonts w:ascii="Times New Roman" w:hAnsi="Times New Roman" w:cs="Times New Roman"/>
          <w:lang w:val="en-GB"/>
        </w:rPr>
        <w:t>number,</w:t>
      </w:r>
      <w:r>
        <w:rPr>
          <w:rFonts w:ascii="Times New Roman" w:hAnsi="Times New Roman" w:cs="Times New Roman"/>
          <w:color w:val="FF0000"/>
          <w:lang w:val="en-GB"/>
        </w:rPr>
        <w:t>[</w:t>
      </w:r>
      <w:proofErr w:type="gramEnd"/>
      <w:r>
        <w:rPr>
          <w:rFonts w:ascii="Times New Roman" w:hAnsi="Times New Roman" w:cs="Times New Roman"/>
          <w:color w:val="FF0000"/>
          <w:lang w:val="en-GB"/>
        </w:rPr>
        <w:t>XXYY]</w:t>
      </w:r>
      <w:r>
        <w:rPr>
          <w:rFonts w:ascii="Times New Roman" w:hAnsi="Times New Roman" w:cs="Times New Roman"/>
          <w:lang w:val="en-GB"/>
        </w:rPr>
        <w:t>, for the financial year 20</w:t>
      </w:r>
      <w:r>
        <w:rPr>
          <w:rFonts w:ascii="Times New Roman" w:hAnsi="Times New Roman" w:cs="Times New Roman"/>
          <w:color w:val="FF0000"/>
          <w:lang w:val="en-GB"/>
        </w:rPr>
        <w:t>[XY] in</w:t>
      </w:r>
      <w:r>
        <w:rPr>
          <w:rFonts w:ascii="Times New Roman" w:hAnsi="Times New Roman" w:cs="Times New Roman"/>
          <w:lang w:val="en-GB"/>
        </w:rPr>
        <w:t xml:space="preserve"> accordance with the attached summaries, and therefore submit this report. You are hereinafter referred to as the “Licence Holder”. </w:t>
      </w:r>
    </w:p>
    <w:tbl>
      <w:tblPr>
        <w:tblStyle w:val="Tabellrutnt"/>
        <w:tblW w:w="0" w:type="auto"/>
        <w:tblLook w:val="04A0" w:firstRow="1" w:lastRow="0" w:firstColumn="1" w:lastColumn="0" w:noHBand="0" w:noVBand="1"/>
      </w:tblPr>
      <w:tblGrid>
        <w:gridCol w:w="846"/>
        <w:gridCol w:w="4111"/>
        <w:gridCol w:w="4105"/>
      </w:tblGrid>
      <w:tr w:rsidR="001F45C6" w:rsidRPr="00811046" w14:paraId="4616E882" w14:textId="77777777" w:rsidTr="00921F43">
        <w:tc>
          <w:tcPr>
            <w:tcW w:w="9062" w:type="dxa"/>
            <w:gridSpan w:val="3"/>
          </w:tcPr>
          <w:p w14:paraId="181A5AB7" w14:textId="26B8AEB8" w:rsidR="001F45C6" w:rsidRPr="00811046" w:rsidRDefault="001F45C6" w:rsidP="00FA43CB">
            <w:pPr>
              <w:jc w:val="center"/>
              <w:rPr>
                <w:rFonts w:ascii="Times New Roman" w:hAnsi="Times New Roman" w:cs="Times New Roman"/>
                <w:b/>
                <w:bCs/>
              </w:rPr>
            </w:pPr>
            <w:r>
              <w:rPr>
                <w:rFonts w:ascii="Times New Roman" w:hAnsi="Times New Roman" w:cs="Times New Roman"/>
                <w:b/>
                <w:bCs/>
                <w:lang w:val="en-GB"/>
              </w:rPr>
              <w:t>General information</w:t>
            </w:r>
          </w:p>
        </w:tc>
      </w:tr>
      <w:tr w:rsidR="00411201" w:rsidRPr="003346B1" w14:paraId="5F577FDF" w14:textId="77777777" w:rsidTr="00FA43CB">
        <w:trPr>
          <w:trHeight w:val="178"/>
        </w:trPr>
        <w:tc>
          <w:tcPr>
            <w:tcW w:w="846" w:type="dxa"/>
          </w:tcPr>
          <w:p w14:paraId="31384D39" w14:textId="77777777" w:rsidR="00411201" w:rsidRPr="00811046" w:rsidRDefault="00411201" w:rsidP="00411201">
            <w:pPr>
              <w:rPr>
                <w:rFonts w:ascii="Times New Roman" w:hAnsi="Times New Roman" w:cs="Times New Roman"/>
              </w:rPr>
            </w:pPr>
          </w:p>
        </w:tc>
        <w:tc>
          <w:tcPr>
            <w:tcW w:w="4111" w:type="dxa"/>
          </w:tcPr>
          <w:p w14:paraId="57F75C1F" w14:textId="17BD557C" w:rsidR="00411201" w:rsidRPr="00811046" w:rsidRDefault="00411201" w:rsidP="00FA43CB">
            <w:pPr>
              <w:pStyle w:val="Brdtext"/>
              <w:rPr>
                <w:rFonts w:ascii="Times New Roman" w:hAnsi="Times New Roman"/>
                <w:sz w:val="22"/>
                <w:szCs w:val="22"/>
              </w:rPr>
            </w:pPr>
            <w:r>
              <w:rPr>
                <w:rFonts w:ascii="Times New Roman" w:hAnsi="Times New Roman"/>
                <w:sz w:val="22"/>
                <w:szCs w:val="22"/>
                <w:lang w:val="en-GB"/>
              </w:rPr>
              <w:t>Audit procedures</w:t>
            </w:r>
          </w:p>
        </w:tc>
        <w:tc>
          <w:tcPr>
            <w:tcW w:w="4105" w:type="dxa"/>
          </w:tcPr>
          <w:p w14:paraId="4795F7FD" w14:textId="3BF2C6C1" w:rsidR="00411201" w:rsidRPr="00DD2FDE" w:rsidRDefault="00411201" w:rsidP="00FA43CB">
            <w:pPr>
              <w:pStyle w:val="Brdtext"/>
              <w:rPr>
                <w:rFonts w:ascii="Times New Roman" w:hAnsi="Times New Roman"/>
                <w:sz w:val="22"/>
                <w:szCs w:val="22"/>
                <w:lang w:val="en-US"/>
              </w:rPr>
            </w:pPr>
            <w:r>
              <w:rPr>
                <w:rFonts w:ascii="Times New Roman" w:hAnsi="Times New Roman"/>
                <w:b/>
                <w:bCs/>
                <w:sz w:val="22"/>
                <w:szCs w:val="22"/>
                <w:lang w:val="en-GB"/>
              </w:rPr>
              <w:t xml:space="preserve">Observations </w:t>
            </w:r>
            <w:r>
              <w:rPr>
                <w:rFonts w:ascii="Times New Roman" w:hAnsi="Times New Roman"/>
                <w:i/>
                <w:iCs/>
                <w:color w:val="0000FF"/>
                <w:sz w:val="22"/>
                <w:szCs w:val="22"/>
                <w:lang w:val="en-GB"/>
              </w:rPr>
              <w:t>(Relates to examples, Text to be adapted to the specific observations in relation to the respective audit point)</w:t>
            </w:r>
          </w:p>
        </w:tc>
      </w:tr>
      <w:tr w:rsidR="00411201" w:rsidRPr="003346B1" w14:paraId="03B24488" w14:textId="77777777" w:rsidTr="00FA43CB">
        <w:tc>
          <w:tcPr>
            <w:tcW w:w="846" w:type="dxa"/>
          </w:tcPr>
          <w:p w14:paraId="77E2AEBF" w14:textId="7F193DF3" w:rsidR="00411201" w:rsidRPr="00DD2FDE" w:rsidRDefault="00411201" w:rsidP="00FA43CB">
            <w:pPr>
              <w:pStyle w:val="Brdtext"/>
              <w:numPr>
                <w:ilvl w:val="0"/>
                <w:numId w:val="13"/>
              </w:numPr>
              <w:rPr>
                <w:rFonts w:ascii="Times New Roman" w:hAnsi="Times New Roman"/>
                <w:sz w:val="22"/>
                <w:szCs w:val="22"/>
                <w:lang w:val="en-US"/>
              </w:rPr>
            </w:pPr>
          </w:p>
        </w:tc>
        <w:tc>
          <w:tcPr>
            <w:tcW w:w="4111" w:type="dxa"/>
            <w:tcBorders>
              <w:top w:val="single" w:sz="4" w:space="0" w:color="auto"/>
              <w:left w:val="single" w:sz="4" w:space="0" w:color="auto"/>
              <w:bottom w:val="single" w:sz="4" w:space="0" w:color="auto"/>
              <w:right w:val="single" w:sz="4" w:space="0" w:color="auto"/>
            </w:tcBorders>
          </w:tcPr>
          <w:p w14:paraId="4E56C854" w14:textId="67949C2A" w:rsidR="00411201" w:rsidRPr="00DD2FDE" w:rsidRDefault="00411201" w:rsidP="00FA43CB">
            <w:pPr>
              <w:pStyle w:val="Brdtext"/>
              <w:rPr>
                <w:rFonts w:ascii="Times New Roman" w:hAnsi="Times New Roman"/>
                <w:sz w:val="22"/>
                <w:szCs w:val="22"/>
                <w:lang w:val="en-US"/>
              </w:rPr>
            </w:pPr>
            <w:r>
              <w:rPr>
                <w:rFonts w:ascii="Times New Roman" w:hAnsi="Times New Roman"/>
                <w:sz w:val="22"/>
                <w:szCs w:val="22"/>
                <w:lang w:val="en-GB"/>
              </w:rPr>
              <w:t>We have checked that the Licence Holder’s name and company registration number and licence number correspond with the information in the Good Environmental Choice licence issued by the SSNC.</w:t>
            </w:r>
          </w:p>
        </w:tc>
        <w:tc>
          <w:tcPr>
            <w:tcW w:w="4105" w:type="dxa"/>
            <w:tcBorders>
              <w:top w:val="single" w:sz="4" w:space="0" w:color="auto"/>
              <w:left w:val="single" w:sz="4" w:space="0" w:color="auto"/>
              <w:bottom w:val="single" w:sz="4" w:space="0" w:color="auto"/>
              <w:right w:val="single" w:sz="4" w:space="0" w:color="auto"/>
            </w:tcBorders>
          </w:tcPr>
          <w:p w14:paraId="72500A91" w14:textId="7AAAA310" w:rsidR="00411201" w:rsidRPr="00DD2FDE" w:rsidRDefault="00984B15" w:rsidP="00FA43CB">
            <w:pPr>
              <w:pStyle w:val="Brdtext"/>
              <w:rPr>
                <w:rFonts w:ascii="Times New Roman" w:hAnsi="Times New Roman"/>
                <w:sz w:val="22"/>
                <w:szCs w:val="22"/>
                <w:lang w:val="en-US"/>
              </w:rPr>
            </w:pPr>
            <w:r>
              <w:rPr>
                <w:rFonts w:ascii="Times New Roman" w:hAnsi="Times New Roman"/>
                <w:sz w:val="22"/>
                <w:szCs w:val="22"/>
                <w:lang w:val="en-GB"/>
              </w:rPr>
              <w:t>We found that the Licence Holder’s information ...</w:t>
            </w:r>
          </w:p>
        </w:tc>
      </w:tr>
      <w:tr w:rsidR="00411201" w:rsidRPr="00811046" w14:paraId="2957DEDF" w14:textId="77777777" w:rsidTr="00FA43CB">
        <w:tc>
          <w:tcPr>
            <w:tcW w:w="846" w:type="dxa"/>
          </w:tcPr>
          <w:p w14:paraId="68FBBF97" w14:textId="6CE68F97" w:rsidR="00411201" w:rsidRPr="00DD2FDE" w:rsidRDefault="00411201" w:rsidP="00FA43CB">
            <w:pPr>
              <w:pStyle w:val="Brdtext"/>
              <w:numPr>
                <w:ilvl w:val="0"/>
                <w:numId w:val="13"/>
              </w:numPr>
              <w:rPr>
                <w:rFonts w:ascii="Times New Roman" w:hAnsi="Times New Roman"/>
                <w:sz w:val="22"/>
                <w:szCs w:val="22"/>
                <w:lang w:val="en-US"/>
              </w:rPr>
            </w:pPr>
          </w:p>
        </w:tc>
        <w:tc>
          <w:tcPr>
            <w:tcW w:w="4111" w:type="dxa"/>
          </w:tcPr>
          <w:p w14:paraId="789B1DA7" w14:textId="7950754D" w:rsidR="00411201" w:rsidRPr="00DD2FDE" w:rsidRDefault="00411201" w:rsidP="00FA43CB">
            <w:pPr>
              <w:pStyle w:val="Brdtext"/>
              <w:rPr>
                <w:rFonts w:ascii="Times New Roman" w:hAnsi="Times New Roman"/>
                <w:sz w:val="22"/>
                <w:szCs w:val="22"/>
                <w:lang w:val="en-US"/>
              </w:rPr>
            </w:pPr>
            <w:r>
              <w:rPr>
                <w:rFonts w:ascii="Times New Roman" w:hAnsi="Times New Roman"/>
                <w:sz w:val="22"/>
                <w:szCs w:val="22"/>
                <w:lang w:val="en-GB"/>
              </w:rPr>
              <w:t xml:space="preserve">We have checked that the auditor’s name and company and address details have been correctly completed. </w:t>
            </w:r>
          </w:p>
          <w:p w14:paraId="1CF1E7D0" w14:textId="71CD9556" w:rsidR="00411201" w:rsidRPr="00DD2FDE" w:rsidRDefault="00411201" w:rsidP="00FA43CB">
            <w:pPr>
              <w:rPr>
                <w:rFonts w:ascii="Times New Roman" w:hAnsi="Times New Roman" w:cs="Times New Roman"/>
                <w:lang w:val="en-US"/>
              </w:rPr>
            </w:pPr>
          </w:p>
        </w:tc>
        <w:tc>
          <w:tcPr>
            <w:tcW w:w="4105" w:type="dxa"/>
          </w:tcPr>
          <w:p w14:paraId="0756D5E1" w14:textId="7F3E9CDD" w:rsidR="00411201" w:rsidRPr="00811046" w:rsidRDefault="00984B15" w:rsidP="00FA43CB">
            <w:pPr>
              <w:pStyle w:val="Brdtext"/>
              <w:rPr>
                <w:rFonts w:ascii="Times New Roman" w:hAnsi="Times New Roman"/>
                <w:sz w:val="22"/>
                <w:szCs w:val="22"/>
              </w:rPr>
            </w:pPr>
            <w:r>
              <w:rPr>
                <w:rFonts w:ascii="Times New Roman" w:hAnsi="Times New Roman"/>
                <w:sz w:val="22"/>
                <w:szCs w:val="22"/>
                <w:lang w:val="en-GB"/>
              </w:rPr>
              <w:t>We found that ...</w:t>
            </w:r>
          </w:p>
        </w:tc>
      </w:tr>
      <w:tr w:rsidR="00411201" w:rsidRPr="00811046" w14:paraId="70FDA37A" w14:textId="77777777" w:rsidTr="00FA43CB">
        <w:tc>
          <w:tcPr>
            <w:tcW w:w="846" w:type="dxa"/>
          </w:tcPr>
          <w:p w14:paraId="2B0DEB74" w14:textId="54294854" w:rsidR="00411201" w:rsidRPr="00811046" w:rsidRDefault="00411201" w:rsidP="00FA43CB">
            <w:pPr>
              <w:pStyle w:val="Brdtext"/>
              <w:numPr>
                <w:ilvl w:val="0"/>
                <w:numId w:val="13"/>
              </w:numPr>
              <w:rPr>
                <w:rFonts w:ascii="Times New Roman" w:hAnsi="Times New Roman"/>
                <w:sz w:val="22"/>
                <w:szCs w:val="22"/>
              </w:rPr>
            </w:pPr>
          </w:p>
        </w:tc>
        <w:tc>
          <w:tcPr>
            <w:tcW w:w="4111" w:type="dxa"/>
          </w:tcPr>
          <w:p w14:paraId="5C1A33B9" w14:textId="5260EAD4" w:rsidR="00411201" w:rsidRPr="00DD2FDE" w:rsidRDefault="00411201" w:rsidP="00411201">
            <w:pPr>
              <w:pStyle w:val="Brdtext"/>
              <w:rPr>
                <w:rFonts w:ascii="Times New Roman" w:hAnsi="Times New Roman"/>
                <w:sz w:val="22"/>
                <w:szCs w:val="22"/>
                <w:lang w:val="en-US"/>
              </w:rPr>
            </w:pPr>
            <w:r>
              <w:rPr>
                <w:rFonts w:ascii="Times New Roman" w:hAnsi="Times New Roman"/>
                <w:sz w:val="22"/>
                <w:szCs w:val="22"/>
                <w:lang w:val="en-GB"/>
              </w:rPr>
              <w:t>We have checked that all forms have been signed by a valid authorised signatory for the Licence Holder.</w:t>
            </w:r>
          </w:p>
          <w:p w14:paraId="500E7DD5" w14:textId="64D3C648" w:rsidR="00411201" w:rsidRPr="00DD2FDE" w:rsidRDefault="00411201" w:rsidP="00FA43CB">
            <w:pPr>
              <w:rPr>
                <w:rFonts w:ascii="Times New Roman" w:hAnsi="Times New Roman" w:cs="Times New Roman"/>
                <w:lang w:val="en-US"/>
              </w:rPr>
            </w:pPr>
          </w:p>
        </w:tc>
        <w:tc>
          <w:tcPr>
            <w:tcW w:w="4105" w:type="dxa"/>
          </w:tcPr>
          <w:p w14:paraId="56FE332A" w14:textId="70B5856B" w:rsidR="00411201" w:rsidRPr="00811046" w:rsidRDefault="00984B15" w:rsidP="00FA43CB">
            <w:pPr>
              <w:pStyle w:val="Brdtext"/>
              <w:rPr>
                <w:rFonts w:ascii="Times New Roman" w:hAnsi="Times New Roman"/>
                <w:sz w:val="22"/>
                <w:szCs w:val="22"/>
              </w:rPr>
            </w:pPr>
            <w:r>
              <w:rPr>
                <w:rFonts w:ascii="Times New Roman" w:hAnsi="Times New Roman"/>
                <w:sz w:val="22"/>
                <w:szCs w:val="22"/>
                <w:lang w:val="en-GB"/>
              </w:rPr>
              <w:t>We found that ...</w:t>
            </w:r>
          </w:p>
        </w:tc>
      </w:tr>
      <w:tr w:rsidR="00411201" w:rsidRPr="00811046" w14:paraId="4B518890" w14:textId="77777777" w:rsidTr="00EE75BD">
        <w:tc>
          <w:tcPr>
            <w:tcW w:w="9062" w:type="dxa"/>
            <w:gridSpan w:val="3"/>
          </w:tcPr>
          <w:p w14:paraId="42EAF8A4" w14:textId="0AB9F4D6" w:rsidR="00411201" w:rsidRPr="00811046" w:rsidRDefault="00411201" w:rsidP="00FA43CB">
            <w:pPr>
              <w:jc w:val="center"/>
              <w:rPr>
                <w:rFonts w:ascii="Times New Roman" w:hAnsi="Times New Roman" w:cs="Times New Roman"/>
              </w:rPr>
            </w:pPr>
            <w:r>
              <w:rPr>
                <w:rFonts w:ascii="Times New Roman" w:hAnsi="Times New Roman" w:cs="Times New Roman"/>
                <w:b/>
                <w:bCs/>
                <w:lang w:val="en-GB"/>
              </w:rPr>
              <w:t>Specific information</w:t>
            </w:r>
          </w:p>
        </w:tc>
      </w:tr>
      <w:tr w:rsidR="00984B15" w:rsidRPr="00811046" w14:paraId="6BD39D8C" w14:textId="77777777" w:rsidTr="00FA43CB">
        <w:tc>
          <w:tcPr>
            <w:tcW w:w="846" w:type="dxa"/>
          </w:tcPr>
          <w:p w14:paraId="11F0E61D" w14:textId="77777777" w:rsidR="00984B15" w:rsidRPr="00811046" w:rsidRDefault="00984B15" w:rsidP="00FA43CB">
            <w:pPr>
              <w:pStyle w:val="Brdtext"/>
              <w:ind w:left="360"/>
              <w:rPr>
                <w:rFonts w:ascii="Times New Roman" w:hAnsi="Times New Roman"/>
                <w:sz w:val="22"/>
                <w:szCs w:val="22"/>
              </w:rPr>
            </w:pPr>
          </w:p>
        </w:tc>
        <w:tc>
          <w:tcPr>
            <w:tcW w:w="4111" w:type="dxa"/>
          </w:tcPr>
          <w:p w14:paraId="61B8AC4B" w14:textId="09A917B9" w:rsidR="00984B15" w:rsidRPr="00FF7BC9" w:rsidRDefault="00984B15" w:rsidP="00FA43CB">
            <w:pPr>
              <w:pStyle w:val="Brdtext"/>
              <w:rPr>
                <w:rFonts w:ascii="Times New Roman" w:hAnsi="Times New Roman"/>
                <w:b/>
                <w:bCs/>
                <w:sz w:val="22"/>
                <w:szCs w:val="22"/>
              </w:rPr>
            </w:pPr>
            <w:r>
              <w:rPr>
                <w:rFonts w:ascii="Times New Roman" w:hAnsi="Times New Roman"/>
                <w:b/>
                <w:bCs/>
                <w:sz w:val="22"/>
                <w:szCs w:val="22"/>
                <w:lang w:val="en-GB"/>
              </w:rPr>
              <w:t>Audit procedures</w:t>
            </w:r>
          </w:p>
        </w:tc>
        <w:tc>
          <w:tcPr>
            <w:tcW w:w="4105" w:type="dxa"/>
          </w:tcPr>
          <w:p w14:paraId="04B69736" w14:textId="36FFBB18" w:rsidR="00984B15" w:rsidRPr="00FF7BC9" w:rsidRDefault="00984B15" w:rsidP="00FA43CB">
            <w:pPr>
              <w:pStyle w:val="Brdtext"/>
              <w:rPr>
                <w:rFonts w:ascii="Times New Roman" w:hAnsi="Times New Roman"/>
                <w:b/>
                <w:bCs/>
                <w:sz w:val="22"/>
                <w:szCs w:val="22"/>
              </w:rPr>
            </w:pPr>
            <w:r>
              <w:rPr>
                <w:rFonts w:ascii="Times New Roman" w:hAnsi="Times New Roman"/>
                <w:b/>
                <w:bCs/>
                <w:sz w:val="22"/>
                <w:szCs w:val="22"/>
                <w:lang w:val="en-GB"/>
              </w:rPr>
              <w:t>Observations</w:t>
            </w:r>
          </w:p>
        </w:tc>
      </w:tr>
      <w:tr w:rsidR="00984B15" w:rsidRPr="003346B1" w14:paraId="6B52A839" w14:textId="77777777" w:rsidTr="00FA43CB">
        <w:tc>
          <w:tcPr>
            <w:tcW w:w="846" w:type="dxa"/>
          </w:tcPr>
          <w:p w14:paraId="30500723" w14:textId="77777777" w:rsidR="00984B15" w:rsidRPr="00811046" w:rsidRDefault="00984B15" w:rsidP="00FA43CB">
            <w:pPr>
              <w:pStyle w:val="Brdtext"/>
              <w:numPr>
                <w:ilvl w:val="0"/>
                <w:numId w:val="13"/>
              </w:numPr>
              <w:rPr>
                <w:rFonts w:ascii="Times New Roman" w:hAnsi="Times New Roman"/>
                <w:sz w:val="22"/>
                <w:szCs w:val="22"/>
              </w:rPr>
            </w:pPr>
          </w:p>
        </w:tc>
        <w:tc>
          <w:tcPr>
            <w:tcW w:w="4111" w:type="dxa"/>
          </w:tcPr>
          <w:p w14:paraId="092E8630" w14:textId="56C23E44" w:rsidR="00984B15" w:rsidRPr="00811046" w:rsidRDefault="00264DF7" w:rsidP="00FA43CB">
            <w:pPr>
              <w:pStyle w:val="Brdtext"/>
              <w:rPr>
                <w:rFonts w:ascii="Times New Roman" w:hAnsi="Times New Roman"/>
                <w:sz w:val="22"/>
                <w:szCs w:val="22"/>
              </w:rPr>
            </w:pPr>
            <w:r>
              <w:rPr>
                <w:rFonts w:ascii="Times New Roman" w:hAnsi="Times New Roman"/>
                <w:sz w:val="22"/>
                <w:szCs w:val="22"/>
                <w:lang w:val="en-GB"/>
              </w:rPr>
              <w:t>We have checked that even if the company did not sell any electricity labelled Good Environmental Choice in 2021, pages 1–4 in the review form have still been signed. Checked that the information is complete.</w:t>
            </w:r>
          </w:p>
        </w:tc>
        <w:tc>
          <w:tcPr>
            <w:tcW w:w="4105" w:type="dxa"/>
          </w:tcPr>
          <w:p w14:paraId="58DE82F4" w14:textId="5DF40C2E" w:rsidR="00984B15" w:rsidRPr="00DD2FDE" w:rsidRDefault="00984B15" w:rsidP="00FA43CB">
            <w:pPr>
              <w:pStyle w:val="Brdtext"/>
              <w:rPr>
                <w:rFonts w:ascii="Times New Roman" w:hAnsi="Times New Roman"/>
                <w:sz w:val="22"/>
                <w:szCs w:val="22"/>
                <w:lang w:val="en-US"/>
              </w:rPr>
            </w:pPr>
            <w:r>
              <w:rPr>
                <w:rFonts w:ascii="Times New Roman" w:hAnsi="Times New Roman"/>
                <w:sz w:val="22"/>
                <w:szCs w:val="22"/>
                <w:lang w:val="en-GB"/>
              </w:rPr>
              <w:t>We found that the Licence Holder ...</w:t>
            </w:r>
          </w:p>
        </w:tc>
      </w:tr>
      <w:tr w:rsidR="00984B15" w:rsidRPr="003346B1" w14:paraId="0A0F9288" w14:textId="77777777" w:rsidTr="00FA43CB">
        <w:tc>
          <w:tcPr>
            <w:tcW w:w="846" w:type="dxa"/>
          </w:tcPr>
          <w:p w14:paraId="54EEE9F5" w14:textId="77777777" w:rsidR="00984B15" w:rsidRPr="00DD2FDE" w:rsidRDefault="00984B15" w:rsidP="00984B15">
            <w:pPr>
              <w:pStyle w:val="Brdtext"/>
              <w:numPr>
                <w:ilvl w:val="0"/>
                <w:numId w:val="13"/>
              </w:numPr>
              <w:rPr>
                <w:rFonts w:ascii="Times New Roman" w:hAnsi="Times New Roman"/>
                <w:sz w:val="22"/>
                <w:szCs w:val="22"/>
                <w:lang w:val="en-US"/>
              </w:rPr>
            </w:pPr>
          </w:p>
        </w:tc>
        <w:tc>
          <w:tcPr>
            <w:tcW w:w="4111" w:type="dxa"/>
          </w:tcPr>
          <w:p w14:paraId="6C92352B" w14:textId="704C0EEE" w:rsidR="00984B15" w:rsidRPr="00DD2FDE" w:rsidRDefault="00984B15" w:rsidP="00984B15">
            <w:pPr>
              <w:pStyle w:val="Brdtext"/>
              <w:rPr>
                <w:rFonts w:ascii="Times New Roman" w:hAnsi="Times New Roman"/>
                <w:sz w:val="22"/>
                <w:szCs w:val="22"/>
                <w:lang w:val="en-US"/>
              </w:rPr>
            </w:pPr>
            <w:r>
              <w:rPr>
                <w:rFonts w:ascii="Times New Roman" w:hAnsi="Times New Roman"/>
                <w:sz w:val="22"/>
                <w:szCs w:val="22"/>
                <w:lang w:val="en-GB"/>
              </w:rPr>
              <w:t>We have checked that the information provided is correct – for instance, that the Licence Holder has not delivered a volume of electricity labelled Good Environmental Choice to a customer or other licence holder.</w:t>
            </w:r>
          </w:p>
        </w:tc>
        <w:tc>
          <w:tcPr>
            <w:tcW w:w="4105" w:type="dxa"/>
          </w:tcPr>
          <w:p w14:paraId="033D5F37" w14:textId="270E2948" w:rsidR="00984B15" w:rsidRPr="00DD2FDE" w:rsidRDefault="00984B15" w:rsidP="00984B15">
            <w:pPr>
              <w:pStyle w:val="Brdtext"/>
              <w:rPr>
                <w:rFonts w:ascii="Times New Roman" w:hAnsi="Times New Roman"/>
                <w:sz w:val="22"/>
                <w:szCs w:val="22"/>
                <w:lang w:val="en-US"/>
              </w:rPr>
            </w:pPr>
            <w:r>
              <w:rPr>
                <w:rFonts w:ascii="Times New Roman" w:hAnsi="Times New Roman"/>
                <w:sz w:val="22"/>
                <w:szCs w:val="22"/>
                <w:lang w:val="en-GB"/>
              </w:rPr>
              <w:t>We found that the Licence Holder ...</w:t>
            </w:r>
          </w:p>
          <w:p w14:paraId="400E924E" w14:textId="7ECC5978" w:rsidR="00264DF7" w:rsidRPr="00DD2FDE" w:rsidRDefault="00264DF7" w:rsidP="00984B15">
            <w:pPr>
              <w:pStyle w:val="Brdtext"/>
              <w:rPr>
                <w:rFonts w:ascii="Times New Roman" w:hAnsi="Times New Roman"/>
                <w:color w:val="FF0000"/>
                <w:sz w:val="22"/>
                <w:szCs w:val="22"/>
                <w:lang w:val="en-US"/>
              </w:rPr>
            </w:pPr>
          </w:p>
        </w:tc>
      </w:tr>
      <w:tr w:rsidR="00984B15" w:rsidRPr="003346B1" w14:paraId="54185BCA" w14:textId="77777777" w:rsidTr="00FA43CB">
        <w:tc>
          <w:tcPr>
            <w:tcW w:w="846" w:type="dxa"/>
          </w:tcPr>
          <w:p w14:paraId="5DF7E051" w14:textId="77777777" w:rsidR="00984B15" w:rsidRPr="00DD2FDE" w:rsidRDefault="00984B15" w:rsidP="00984B15">
            <w:pPr>
              <w:pStyle w:val="Brdtext"/>
              <w:numPr>
                <w:ilvl w:val="0"/>
                <w:numId w:val="13"/>
              </w:numPr>
              <w:rPr>
                <w:rFonts w:ascii="Times New Roman" w:hAnsi="Times New Roman"/>
                <w:sz w:val="22"/>
                <w:szCs w:val="22"/>
                <w:lang w:val="en-US"/>
              </w:rPr>
            </w:pPr>
          </w:p>
        </w:tc>
        <w:tc>
          <w:tcPr>
            <w:tcW w:w="4111" w:type="dxa"/>
          </w:tcPr>
          <w:p w14:paraId="09656EBA" w14:textId="3B65192B" w:rsidR="00984B15" w:rsidRPr="00DD2FDE" w:rsidRDefault="00984B15" w:rsidP="00264DF7">
            <w:pPr>
              <w:widowControl w:val="0"/>
              <w:autoSpaceDE w:val="0"/>
              <w:autoSpaceDN w:val="0"/>
              <w:adjustRightInd w:val="0"/>
              <w:rPr>
                <w:rFonts w:ascii="Times New Roman" w:hAnsi="Times New Roman" w:cs="Times New Roman"/>
                <w:lang w:val="en-US"/>
              </w:rPr>
            </w:pPr>
            <w:r>
              <w:rPr>
                <w:rFonts w:ascii="Times New Roman" w:hAnsi="Times New Roman" w:cs="Times New Roman"/>
                <w:lang w:val="en-GB"/>
              </w:rPr>
              <w:t>We have checked that the Good Environmental Choice label has been used in accordance with the SSNC’s instructions in the relevant communications manual.</w:t>
            </w:r>
          </w:p>
        </w:tc>
        <w:tc>
          <w:tcPr>
            <w:tcW w:w="4105" w:type="dxa"/>
          </w:tcPr>
          <w:p w14:paraId="13558D3F" w14:textId="0B0D8D4D" w:rsidR="00984B15" w:rsidRPr="00DD2FDE" w:rsidRDefault="00984B15" w:rsidP="00984B15">
            <w:pPr>
              <w:pStyle w:val="Brdtext"/>
              <w:rPr>
                <w:rFonts w:ascii="Times New Roman" w:hAnsi="Times New Roman"/>
                <w:sz w:val="22"/>
                <w:szCs w:val="22"/>
                <w:lang w:val="en-US"/>
              </w:rPr>
            </w:pPr>
            <w:r>
              <w:rPr>
                <w:rFonts w:ascii="Times New Roman" w:hAnsi="Times New Roman"/>
                <w:sz w:val="22"/>
                <w:szCs w:val="22"/>
                <w:lang w:val="en-GB"/>
              </w:rPr>
              <w:t>We found that the Licence Holder ...</w:t>
            </w:r>
          </w:p>
        </w:tc>
      </w:tr>
      <w:tr w:rsidR="00984B15" w:rsidRPr="003346B1" w14:paraId="2FF659A7" w14:textId="77777777" w:rsidTr="00FA43CB">
        <w:tc>
          <w:tcPr>
            <w:tcW w:w="846" w:type="dxa"/>
          </w:tcPr>
          <w:p w14:paraId="1CB747E1" w14:textId="77777777" w:rsidR="00984B15" w:rsidRPr="00DD2FDE" w:rsidRDefault="00984B15" w:rsidP="00984B15">
            <w:pPr>
              <w:pStyle w:val="Brdtext"/>
              <w:numPr>
                <w:ilvl w:val="0"/>
                <w:numId w:val="13"/>
              </w:numPr>
              <w:rPr>
                <w:rFonts w:ascii="Times New Roman" w:hAnsi="Times New Roman"/>
                <w:sz w:val="22"/>
                <w:szCs w:val="22"/>
                <w:lang w:val="en-US"/>
              </w:rPr>
            </w:pPr>
          </w:p>
        </w:tc>
        <w:tc>
          <w:tcPr>
            <w:tcW w:w="4111" w:type="dxa"/>
          </w:tcPr>
          <w:p w14:paraId="3E4D3311" w14:textId="570C3EF2" w:rsidR="00984B15" w:rsidRPr="00DD2FDE" w:rsidRDefault="00984B15" w:rsidP="00264DF7">
            <w:pPr>
              <w:widowControl w:val="0"/>
              <w:autoSpaceDE w:val="0"/>
              <w:autoSpaceDN w:val="0"/>
              <w:adjustRightInd w:val="0"/>
              <w:rPr>
                <w:rFonts w:ascii="Times New Roman" w:hAnsi="Times New Roman" w:cs="Times New Roman"/>
                <w:lang w:val="en-US"/>
              </w:rPr>
            </w:pPr>
            <w:r>
              <w:rPr>
                <w:rFonts w:ascii="Times New Roman" w:hAnsi="Times New Roman" w:cs="Times New Roman"/>
                <w:lang w:val="en-GB"/>
              </w:rPr>
              <w:t>We have checked that the amount of purchased and/or produced electricity unlabelled* or labelled Good Environmental Choice is equal to or greater than the amount of sold electricity labelled Good Environmental Choice.</w:t>
            </w:r>
            <w:r>
              <w:rPr>
                <w:rFonts w:ascii="Times New Roman" w:hAnsi="Times New Roman" w:cs="Times New Roman"/>
                <w:lang w:val="en-GB"/>
              </w:rPr>
              <w:br/>
            </w:r>
            <w:r>
              <w:rPr>
                <w:rFonts w:ascii="Times New Roman" w:hAnsi="Times New Roman" w:cs="Times New Roman"/>
                <w:lang w:val="en-GB"/>
              </w:rPr>
              <w:lastRenderedPageBreak/>
              <w:t>* Other licence holders buy the electricity and label the electricity supply with Good Environmental Choice.</w:t>
            </w:r>
          </w:p>
        </w:tc>
        <w:tc>
          <w:tcPr>
            <w:tcW w:w="4105" w:type="dxa"/>
          </w:tcPr>
          <w:p w14:paraId="32ACF316" w14:textId="1DF14677" w:rsidR="00984B15" w:rsidRPr="00DD2FDE" w:rsidRDefault="00984B15" w:rsidP="00984B15">
            <w:pPr>
              <w:pStyle w:val="Brdtext"/>
              <w:rPr>
                <w:rFonts w:ascii="Times New Roman" w:hAnsi="Times New Roman"/>
                <w:sz w:val="22"/>
                <w:szCs w:val="22"/>
                <w:lang w:val="en-US"/>
              </w:rPr>
            </w:pPr>
            <w:r>
              <w:rPr>
                <w:rFonts w:ascii="Times New Roman" w:hAnsi="Times New Roman"/>
                <w:sz w:val="22"/>
                <w:szCs w:val="22"/>
                <w:lang w:val="en-GB"/>
              </w:rPr>
              <w:lastRenderedPageBreak/>
              <w:t>We found that the Licence Holder ...</w:t>
            </w:r>
          </w:p>
        </w:tc>
      </w:tr>
      <w:tr w:rsidR="00984B15" w:rsidRPr="003346B1" w14:paraId="0B00E600" w14:textId="77777777" w:rsidTr="00FA43CB">
        <w:tc>
          <w:tcPr>
            <w:tcW w:w="846" w:type="dxa"/>
          </w:tcPr>
          <w:p w14:paraId="4A957D22" w14:textId="77777777" w:rsidR="00984B15" w:rsidRPr="00DD2FDE" w:rsidRDefault="00984B15" w:rsidP="00984B15">
            <w:pPr>
              <w:pStyle w:val="Brdtext"/>
              <w:numPr>
                <w:ilvl w:val="0"/>
                <w:numId w:val="13"/>
              </w:numPr>
              <w:rPr>
                <w:rFonts w:ascii="Times New Roman" w:hAnsi="Times New Roman"/>
                <w:sz w:val="22"/>
                <w:szCs w:val="22"/>
                <w:lang w:val="en-US"/>
              </w:rPr>
            </w:pPr>
          </w:p>
        </w:tc>
        <w:tc>
          <w:tcPr>
            <w:tcW w:w="4111" w:type="dxa"/>
          </w:tcPr>
          <w:p w14:paraId="63EE5126" w14:textId="1CBD9EED" w:rsidR="00984B15" w:rsidRPr="00DD2FDE" w:rsidRDefault="00984B15" w:rsidP="00264DF7">
            <w:pPr>
              <w:widowControl w:val="0"/>
              <w:autoSpaceDE w:val="0"/>
              <w:autoSpaceDN w:val="0"/>
              <w:adjustRightInd w:val="0"/>
              <w:rPr>
                <w:rFonts w:ascii="Times New Roman" w:hAnsi="Times New Roman" w:cs="Times New Roman"/>
                <w:lang w:val="en-US"/>
              </w:rPr>
            </w:pPr>
            <w:r>
              <w:rPr>
                <w:rFonts w:ascii="Times New Roman" w:hAnsi="Times New Roman" w:cs="Times New Roman"/>
                <w:lang w:val="en-GB"/>
              </w:rPr>
              <w:t>We have checked that the sale of electricity unlabelled or labelled Good Environmental Choice to other energy companies that are licence holders or plant certificate holders of Good Environmental Choice takes place in accordance with the SSNC’s Special Licence Terms and Conditions for electricity, 15.04.2009, point 3.4.</w:t>
            </w:r>
          </w:p>
        </w:tc>
        <w:tc>
          <w:tcPr>
            <w:tcW w:w="4105" w:type="dxa"/>
          </w:tcPr>
          <w:p w14:paraId="48AC09CD" w14:textId="14771DC4" w:rsidR="00984B15" w:rsidRPr="00DD2FDE" w:rsidRDefault="00984B15" w:rsidP="00984B15">
            <w:pPr>
              <w:pStyle w:val="Brdtext"/>
              <w:rPr>
                <w:rFonts w:ascii="Times New Roman" w:hAnsi="Times New Roman"/>
                <w:sz w:val="22"/>
                <w:szCs w:val="22"/>
                <w:lang w:val="en-US"/>
              </w:rPr>
            </w:pPr>
            <w:r>
              <w:rPr>
                <w:rFonts w:ascii="Times New Roman" w:hAnsi="Times New Roman"/>
                <w:sz w:val="22"/>
                <w:szCs w:val="22"/>
                <w:lang w:val="en-GB"/>
              </w:rPr>
              <w:t>We found that the Licence Holder ...</w:t>
            </w:r>
          </w:p>
        </w:tc>
      </w:tr>
      <w:tr w:rsidR="00984B15" w:rsidRPr="00811046" w14:paraId="61BA55C9" w14:textId="77777777" w:rsidTr="00FA43CB">
        <w:tc>
          <w:tcPr>
            <w:tcW w:w="846" w:type="dxa"/>
          </w:tcPr>
          <w:p w14:paraId="17CA2B56" w14:textId="77777777" w:rsidR="00984B15" w:rsidRPr="00DD2FDE" w:rsidRDefault="00984B15" w:rsidP="00984B15">
            <w:pPr>
              <w:pStyle w:val="Brdtext"/>
              <w:numPr>
                <w:ilvl w:val="0"/>
                <w:numId w:val="13"/>
              </w:numPr>
              <w:rPr>
                <w:rFonts w:ascii="Times New Roman" w:hAnsi="Times New Roman"/>
                <w:sz w:val="22"/>
                <w:szCs w:val="22"/>
                <w:lang w:val="en-US"/>
              </w:rPr>
            </w:pPr>
          </w:p>
        </w:tc>
        <w:tc>
          <w:tcPr>
            <w:tcW w:w="4111" w:type="dxa"/>
          </w:tcPr>
          <w:p w14:paraId="41ED43CE" w14:textId="4CC5F80B" w:rsidR="00984B15" w:rsidRPr="00DD2FDE" w:rsidRDefault="00984B15" w:rsidP="00984B15">
            <w:pPr>
              <w:pStyle w:val="Brdtext"/>
              <w:rPr>
                <w:rFonts w:ascii="Times New Roman" w:hAnsi="Times New Roman"/>
                <w:sz w:val="22"/>
                <w:szCs w:val="22"/>
                <w:lang w:val="en-US"/>
              </w:rPr>
            </w:pPr>
            <w:r>
              <w:rPr>
                <w:rFonts w:ascii="Times New Roman" w:hAnsi="Times New Roman"/>
                <w:sz w:val="22"/>
                <w:szCs w:val="22"/>
                <w:lang w:val="en-GB"/>
              </w:rPr>
              <w:t>We have checked that the electricity supplied with the Good Environmental Choice label has not been used as a guarantee for the origin of any other supply of electricity. Also checked that there are certificates of purchase, guarantees of origin, cancellation certificates or equivalent for the volumes of electricity specified in the review form.</w:t>
            </w:r>
          </w:p>
        </w:tc>
        <w:tc>
          <w:tcPr>
            <w:tcW w:w="4105" w:type="dxa"/>
          </w:tcPr>
          <w:p w14:paraId="464F0D34" w14:textId="721AB842" w:rsidR="00984B15" w:rsidRPr="00811046" w:rsidRDefault="00984B15" w:rsidP="00984B15">
            <w:pPr>
              <w:pStyle w:val="Brdtext"/>
              <w:rPr>
                <w:rFonts w:ascii="Times New Roman" w:hAnsi="Times New Roman"/>
                <w:sz w:val="22"/>
                <w:szCs w:val="22"/>
              </w:rPr>
            </w:pPr>
            <w:r>
              <w:rPr>
                <w:rFonts w:ascii="Times New Roman" w:hAnsi="Times New Roman"/>
                <w:sz w:val="22"/>
                <w:szCs w:val="22"/>
                <w:lang w:val="en-GB"/>
              </w:rPr>
              <w:t>We found that ...</w:t>
            </w:r>
          </w:p>
        </w:tc>
      </w:tr>
      <w:tr w:rsidR="00984B15" w:rsidRPr="00811046" w14:paraId="0B6F62CA" w14:textId="77777777" w:rsidTr="00FA43CB">
        <w:tc>
          <w:tcPr>
            <w:tcW w:w="846" w:type="dxa"/>
          </w:tcPr>
          <w:p w14:paraId="4377E441" w14:textId="77777777" w:rsidR="00984B15" w:rsidRPr="00811046" w:rsidRDefault="00984B15" w:rsidP="00984B15">
            <w:pPr>
              <w:pStyle w:val="Brdtext"/>
              <w:numPr>
                <w:ilvl w:val="0"/>
                <w:numId w:val="13"/>
              </w:numPr>
              <w:rPr>
                <w:rFonts w:ascii="Times New Roman" w:hAnsi="Times New Roman"/>
                <w:sz w:val="22"/>
                <w:szCs w:val="22"/>
              </w:rPr>
            </w:pPr>
          </w:p>
        </w:tc>
        <w:tc>
          <w:tcPr>
            <w:tcW w:w="4111" w:type="dxa"/>
          </w:tcPr>
          <w:p w14:paraId="697C5B1E" w14:textId="2177D630" w:rsidR="00984B15" w:rsidRPr="00DD2FDE" w:rsidRDefault="00984B15" w:rsidP="00264DF7">
            <w:pPr>
              <w:widowControl w:val="0"/>
              <w:autoSpaceDE w:val="0"/>
              <w:autoSpaceDN w:val="0"/>
              <w:adjustRightInd w:val="0"/>
              <w:rPr>
                <w:rFonts w:ascii="Times New Roman" w:hAnsi="Times New Roman" w:cs="Times New Roman"/>
                <w:lang w:val="en-US"/>
              </w:rPr>
            </w:pPr>
            <w:r>
              <w:rPr>
                <w:rFonts w:ascii="Times New Roman" w:hAnsi="Times New Roman" w:cs="Times New Roman"/>
                <w:lang w:val="en-GB"/>
              </w:rPr>
              <w:t>We have checked that the correct plant’s guarantees of origin have been cancelled for the calendar year in which the sale took place. In other words, plants approved by the Swedish Society for Nature Conservation for the supply of electricity with the Good Environmental Choice label.</w:t>
            </w:r>
          </w:p>
        </w:tc>
        <w:tc>
          <w:tcPr>
            <w:tcW w:w="4105" w:type="dxa"/>
          </w:tcPr>
          <w:p w14:paraId="62C06F01" w14:textId="2FC8369F" w:rsidR="00984B15" w:rsidRPr="00811046" w:rsidRDefault="00984B15" w:rsidP="00984B15">
            <w:pPr>
              <w:pStyle w:val="Brdtext"/>
              <w:rPr>
                <w:rFonts w:ascii="Times New Roman" w:hAnsi="Times New Roman"/>
                <w:sz w:val="22"/>
                <w:szCs w:val="22"/>
              </w:rPr>
            </w:pPr>
            <w:r>
              <w:rPr>
                <w:rFonts w:ascii="Times New Roman" w:hAnsi="Times New Roman"/>
                <w:sz w:val="22"/>
                <w:szCs w:val="22"/>
                <w:lang w:val="en-GB"/>
              </w:rPr>
              <w:t>We found that ...</w:t>
            </w:r>
          </w:p>
        </w:tc>
      </w:tr>
      <w:tr w:rsidR="00984B15" w:rsidRPr="00811046" w14:paraId="0F7B8CAE" w14:textId="77777777" w:rsidTr="00FA43CB">
        <w:tc>
          <w:tcPr>
            <w:tcW w:w="846" w:type="dxa"/>
          </w:tcPr>
          <w:p w14:paraId="03E024E8" w14:textId="77777777" w:rsidR="00984B15" w:rsidRPr="00811046" w:rsidRDefault="00984B15" w:rsidP="00984B15">
            <w:pPr>
              <w:pStyle w:val="Brdtext"/>
              <w:numPr>
                <w:ilvl w:val="0"/>
                <w:numId w:val="13"/>
              </w:numPr>
              <w:rPr>
                <w:rFonts w:ascii="Times New Roman" w:hAnsi="Times New Roman"/>
                <w:sz w:val="22"/>
                <w:szCs w:val="22"/>
              </w:rPr>
            </w:pPr>
          </w:p>
        </w:tc>
        <w:tc>
          <w:tcPr>
            <w:tcW w:w="4111" w:type="dxa"/>
          </w:tcPr>
          <w:p w14:paraId="48F488AF" w14:textId="2EE43FC3" w:rsidR="00984B15" w:rsidRPr="00DD2FDE" w:rsidRDefault="00984B15" w:rsidP="00FF7BC9">
            <w:pPr>
              <w:widowControl w:val="0"/>
              <w:autoSpaceDE w:val="0"/>
              <w:autoSpaceDN w:val="0"/>
              <w:adjustRightInd w:val="0"/>
              <w:rPr>
                <w:rFonts w:ascii="Times New Roman" w:hAnsi="Times New Roman" w:cs="Times New Roman"/>
                <w:lang w:val="en-US"/>
              </w:rPr>
            </w:pPr>
            <w:r>
              <w:rPr>
                <w:rFonts w:ascii="Times New Roman" w:hAnsi="Times New Roman" w:cs="Times New Roman"/>
                <w:lang w:val="en-GB"/>
              </w:rPr>
              <w:t xml:space="preserve">We have checked that, when generating electricity under the licence, the </w:t>
            </w:r>
            <w:proofErr w:type="gramStart"/>
            <w:r>
              <w:rPr>
                <w:rFonts w:ascii="Times New Roman" w:hAnsi="Times New Roman" w:cs="Times New Roman"/>
                <w:lang w:val="en-GB"/>
              </w:rPr>
              <w:t>amount</w:t>
            </w:r>
            <w:proofErr w:type="gramEnd"/>
            <w:r>
              <w:rPr>
                <w:rFonts w:ascii="Times New Roman" w:hAnsi="Times New Roman" w:cs="Times New Roman"/>
                <w:lang w:val="en-GB"/>
              </w:rPr>
              <w:t xml:space="preserve"> of cancelled guarantees of origin from a specific power plant in favour of Good Environmental Choice does not exceed the amount of production from the specific power plant in the year in question. </w:t>
            </w:r>
          </w:p>
        </w:tc>
        <w:tc>
          <w:tcPr>
            <w:tcW w:w="4105" w:type="dxa"/>
          </w:tcPr>
          <w:p w14:paraId="682C8873" w14:textId="45BEF1E1" w:rsidR="00984B15" w:rsidRPr="00811046" w:rsidRDefault="00984B15" w:rsidP="00984B15">
            <w:pPr>
              <w:pStyle w:val="Brdtext"/>
              <w:rPr>
                <w:rFonts w:ascii="Times New Roman" w:hAnsi="Times New Roman"/>
                <w:sz w:val="22"/>
                <w:szCs w:val="22"/>
              </w:rPr>
            </w:pPr>
            <w:r>
              <w:rPr>
                <w:rFonts w:ascii="Times New Roman" w:hAnsi="Times New Roman"/>
                <w:sz w:val="22"/>
                <w:szCs w:val="22"/>
                <w:lang w:val="en-GB"/>
              </w:rPr>
              <w:t>We found that ...</w:t>
            </w:r>
          </w:p>
        </w:tc>
      </w:tr>
      <w:tr w:rsidR="00264DF7" w:rsidRPr="003346B1" w14:paraId="364E5FFF" w14:textId="77777777" w:rsidTr="00FA43CB">
        <w:tc>
          <w:tcPr>
            <w:tcW w:w="846" w:type="dxa"/>
          </w:tcPr>
          <w:p w14:paraId="543F3A65" w14:textId="77777777" w:rsidR="00264DF7" w:rsidRPr="00811046" w:rsidRDefault="00264DF7" w:rsidP="00984B15">
            <w:pPr>
              <w:pStyle w:val="Brdtext"/>
              <w:numPr>
                <w:ilvl w:val="0"/>
                <w:numId w:val="13"/>
              </w:numPr>
              <w:rPr>
                <w:rFonts w:ascii="Times New Roman" w:hAnsi="Times New Roman"/>
                <w:sz w:val="22"/>
                <w:szCs w:val="22"/>
              </w:rPr>
            </w:pPr>
          </w:p>
        </w:tc>
        <w:tc>
          <w:tcPr>
            <w:tcW w:w="4111" w:type="dxa"/>
          </w:tcPr>
          <w:p w14:paraId="18B00A30" w14:textId="58B2A44C" w:rsidR="00264DF7" w:rsidRPr="00DD2FDE" w:rsidRDefault="00811046" w:rsidP="00984B15">
            <w:pPr>
              <w:pStyle w:val="Brdtext"/>
              <w:rPr>
                <w:rFonts w:ascii="Times New Roman" w:hAnsi="Times New Roman"/>
                <w:sz w:val="22"/>
                <w:szCs w:val="22"/>
                <w:lang w:val="en-US"/>
              </w:rPr>
            </w:pPr>
            <w:r>
              <w:rPr>
                <w:rFonts w:ascii="Times New Roman" w:hAnsi="Times New Roman"/>
                <w:sz w:val="22"/>
                <w:szCs w:val="22"/>
                <w:lang w:val="en-GB"/>
              </w:rPr>
              <w:t xml:space="preserve">We have checked, regarding electricity generation from hydro power plants, that the specified minimum discharge limits in accordance with the SSNC’s electricity criteria, points 2.4–2.5, have </w:t>
            </w:r>
            <w:r>
              <w:rPr>
                <w:rFonts w:ascii="Times New Roman" w:hAnsi="Times New Roman"/>
                <w:i/>
                <w:iCs/>
                <w:sz w:val="22"/>
                <w:szCs w:val="22"/>
                <w:lang w:val="en-GB"/>
              </w:rPr>
              <w:t xml:space="preserve">not </w:t>
            </w:r>
            <w:r>
              <w:rPr>
                <w:rFonts w:ascii="Times New Roman" w:hAnsi="Times New Roman"/>
                <w:sz w:val="22"/>
                <w:szCs w:val="22"/>
                <w:lang w:val="en-GB"/>
              </w:rPr>
              <w:t>been breached during the year. If a breach has occurred, there must be an explanation in the review documents sent to the SSNC.</w:t>
            </w:r>
          </w:p>
        </w:tc>
        <w:tc>
          <w:tcPr>
            <w:tcW w:w="4105" w:type="dxa"/>
          </w:tcPr>
          <w:p w14:paraId="34839094" w14:textId="77777777" w:rsidR="00264DF7" w:rsidRPr="00DD2FDE" w:rsidRDefault="00264DF7" w:rsidP="00984B15">
            <w:pPr>
              <w:pStyle w:val="Brdtext"/>
              <w:rPr>
                <w:rFonts w:ascii="Times New Roman" w:hAnsi="Times New Roman"/>
                <w:sz w:val="22"/>
                <w:szCs w:val="22"/>
                <w:lang w:val="en-US"/>
              </w:rPr>
            </w:pPr>
          </w:p>
        </w:tc>
      </w:tr>
      <w:tr w:rsidR="00264DF7" w:rsidRPr="003346B1" w14:paraId="7CAF0114" w14:textId="77777777" w:rsidTr="00FA43CB">
        <w:tc>
          <w:tcPr>
            <w:tcW w:w="846" w:type="dxa"/>
          </w:tcPr>
          <w:p w14:paraId="2ACA4A84" w14:textId="77777777" w:rsidR="00264DF7" w:rsidRPr="00DD2FDE" w:rsidRDefault="00264DF7" w:rsidP="00984B15">
            <w:pPr>
              <w:pStyle w:val="Brdtext"/>
              <w:numPr>
                <w:ilvl w:val="0"/>
                <w:numId w:val="13"/>
              </w:numPr>
              <w:rPr>
                <w:rFonts w:ascii="Times New Roman" w:hAnsi="Times New Roman"/>
                <w:sz w:val="22"/>
                <w:szCs w:val="22"/>
                <w:lang w:val="en-US"/>
              </w:rPr>
            </w:pPr>
          </w:p>
        </w:tc>
        <w:tc>
          <w:tcPr>
            <w:tcW w:w="4111" w:type="dxa"/>
          </w:tcPr>
          <w:p w14:paraId="2D9972C9" w14:textId="11D13865" w:rsidR="00264DF7" w:rsidRPr="00DD2FDE" w:rsidRDefault="00811046" w:rsidP="00811046">
            <w:pPr>
              <w:widowControl w:val="0"/>
              <w:autoSpaceDE w:val="0"/>
              <w:autoSpaceDN w:val="0"/>
              <w:adjustRightInd w:val="0"/>
              <w:rPr>
                <w:rFonts w:ascii="Times New Roman" w:hAnsi="Times New Roman" w:cs="Times New Roman"/>
                <w:lang w:val="en-US"/>
              </w:rPr>
            </w:pPr>
            <w:r>
              <w:rPr>
                <w:rFonts w:ascii="Times New Roman" w:hAnsi="Times New Roman" w:cs="Times New Roman"/>
                <w:lang w:val="en-GB"/>
              </w:rPr>
              <w:t xml:space="preserve">We have checked, regarding electricity generation from combustion of biofuels, that the information given on the review form (relating to FSC and specific agreements) corresponds to the entire </w:t>
            </w:r>
            <w:proofErr w:type="spellStart"/>
            <w:r>
              <w:rPr>
                <w:rFonts w:ascii="Times New Roman" w:hAnsi="Times New Roman" w:cs="Times New Roman"/>
                <w:lang w:val="en-GB"/>
              </w:rPr>
              <w:t>ecolabelled</w:t>
            </w:r>
            <w:proofErr w:type="spellEnd"/>
            <w:r>
              <w:rPr>
                <w:rFonts w:ascii="Times New Roman" w:hAnsi="Times New Roman" w:cs="Times New Roman"/>
                <w:lang w:val="en-GB"/>
              </w:rPr>
              <w:t xml:space="preserve"> fuel volume. Also checked that ash from the production of electricity labelled Good Environmental Choice is separated from other ash that does not meet the SSNC’s criteria for biofuels.</w:t>
            </w:r>
          </w:p>
        </w:tc>
        <w:tc>
          <w:tcPr>
            <w:tcW w:w="4105" w:type="dxa"/>
          </w:tcPr>
          <w:p w14:paraId="72D551C6" w14:textId="77777777" w:rsidR="00264DF7" w:rsidRPr="00DD2FDE" w:rsidRDefault="00264DF7" w:rsidP="00984B15">
            <w:pPr>
              <w:pStyle w:val="Brdtext"/>
              <w:rPr>
                <w:rFonts w:ascii="Times New Roman" w:hAnsi="Times New Roman"/>
                <w:sz w:val="22"/>
                <w:szCs w:val="22"/>
                <w:lang w:val="en-US"/>
              </w:rPr>
            </w:pPr>
          </w:p>
        </w:tc>
      </w:tr>
      <w:tr w:rsidR="00811046" w:rsidRPr="003346B1" w14:paraId="28E708C3" w14:textId="77777777" w:rsidTr="00FA43CB">
        <w:tc>
          <w:tcPr>
            <w:tcW w:w="846" w:type="dxa"/>
          </w:tcPr>
          <w:p w14:paraId="4FCA01F0" w14:textId="77777777" w:rsidR="00811046" w:rsidRPr="00DD2FDE" w:rsidRDefault="00811046" w:rsidP="00984B15">
            <w:pPr>
              <w:pStyle w:val="Brdtext"/>
              <w:numPr>
                <w:ilvl w:val="0"/>
                <w:numId w:val="13"/>
              </w:numPr>
              <w:rPr>
                <w:rFonts w:ascii="Times New Roman" w:hAnsi="Times New Roman"/>
                <w:sz w:val="22"/>
                <w:szCs w:val="22"/>
                <w:lang w:val="en-US"/>
              </w:rPr>
            </w:pPr>
          </w:p>
        </w:tc>
        <w:tc>
          <w:tcPr>
            <w:tcW w:w="4111" w:type="dxa"/>
          </w:tcPr>
          <w:p w14:paraId="13B92BB5" w14:textId="2583985B" w:rsidR="00811046" w:rsidRPr="00DD2FDE" w:rsidRDefault="00811046" w:rsidP="00984B15">
            <w:pPr>
              <w:pStyle w:val="Brdtext"/>
              <w:rPr>
                <w:rFonts w:ascii="Times New Roman" w:hAnsi="Times New Roman"/>
                <w:sz w:val="22"/>
                <w:szCs w:val="22"/>
                <w:lang w:val="en-US"/>
              </w:rPr>
            </w:pPr>
            <w:r>
              <w:rPr>
                <w:rFonts w:ascii="Times New Roman" w:hAnsi="Times New Roman"/>
                <w:sz w:val="22"/>
                <w:szCs w:val="22"/>
                <w:lang w:val="en-GB"/>
              </w:rPr>
              <w:t>We have checked, concerning reserve fund allocations, that current projects have been approved by the SSNC and that the sum of the ingoing and outgoing funds to the reserve is correct in the Licence Holder’s bookkeeping as well. Also checked that the allocated funds during the year have been correctly calculated.</w:t>
            </w:r>
          </w:p>
        </w:tc>
        <w:tc>
          <w:tcPr>
            <w:tcW w:w="4105" w:type="dxa"/>
          </w:tcPr>
          <w:p w14:paraId="41CE7839" w14:textId="77777777" w:rsidR="00811046" w:rsidRPr="00DD2FDE" w:rsidRDefault="00811046" w:rsidP="00984B15">
            <w:pPr>
              <w:pStyle w:val="Brdtext"/>
              <w:rPr>
                <w:rFonts w:ascii="Times New Roman" w:hAnsi="Times New Roman"/>
                <w:sz w:val="22"/>
                <w:szCs w:val="22"/>
                <w:lang w:val="en-US"/>
              </w:rPr>
            </w:pPr>
          </w:p>
        </w:tc>
      </w:tr>
    </w:tbl>
    <w:p w14:paraId="41C02314" w14:textId="20E9C62E" w:rsidR="00AF4FC6" w:rsidRPr="00DD2FDE" w:rsidRDefault="00984B15" w:rsidP="007F152E">
      <w:pPr>
        <w:rPr>
          <w:rFonts w:ascii="Times New Roman" w:hAnsi="Times New Roman" w:cs="Times New Roman"/>
          <w:lang w:val="en-US"/>
        </w:rPr>
      </w:pPr>
      <w:r>
        <w:rPr>
          <w:rFonts w:ascii="Times New Roman" w:hAnsi="Times New Roman" w:cs="Times New Roman"/>
          <w:color w:val="0000FF"/>
          <w:lang w:val="en-GB"/>
        </w:rPr>
        <w:br/>
      </w:r>
      <w:r>
        <w:rPr>
          <w:rFonts w:ascii="Times New Roman" w:hAnsi="Times New Roman" w:cs="Times New Roman"/>
          <w:i/>
          <w:iCs/>
          <w:color w:val="0000FF"/>
          <w:lang w:val="en-GB"/>
        </w:rPr>
        <w:t xml:space="preserve">(In the event of any form of exemption from any of the points, this must be noted so that the consequences can be assessed by the Swedish Society for Nature Conservation. This can be done by adding the text </w:t>
      </w:r>
      <w:r>
        <w:rPr>
          <w:rFonts w:ascii="Times New Roman" w:hAnsi="Times New Roman" w:cs="Times New Roman"/>
          <w:color w:val="0000FF"/>
          <w:lang w:val="en-GB"/>
        </w:rPr>
        <w:t>“</w:t>
      </w:r>
      <w:r>
        <w:rPr>
          <w:rFonts w:ascii="Times New Roman" w:hAnsi="Times New Roman" w:cs="Times New Roman"/>
          <w:i/>
          <w:iCs/>
          <w:color w:val="0000FF"/>
          <w:lang w:val="en-GB"/>
        </w:rPr>
        <w:t>… with the following exception” to the point together with a description of the exception or deviation.)</w:t>
      </w:r>
    </w:p>
    <w:p w14:paraId="6EFA08EC" w14:textId="1C8AA582" w:rsidR="00984B15" w:rsidRPr="00DD2FDE" w:rsidRDefault="003C62F8" w:rsidP="007F152E">
      <w:pPr>
        <w:rPr>
          <w:rFonts w:ascii="Times New Roman" w:hAnsi="Times New Roman" w:cs="Times New Roman"/>
          <w:lang w:val="en-US"/>
        </w:rPr>
      </w:pPr>
      <w:r>
        <w:rPr>
          <w:rFonts w:ascii="Times New Roman" w:hAnsi="Times New Roman" w:cs="Times New Roman"/>
          <w:color w:val="FF0000"/>
          <w:lang w:val="en-GB"/>
        </w:rPr>
        <w:t>[Place, xx.xx.20xx]</w:t>
      </w:r>
    </w:p>
    <w:p w14:paraId="4F22D1C2" w14:textId="77777777" w:rsidR="00A44B4F" w:rsidRPr="00DD2FDE" w:rsidRDefault="00984B15" w:rsidP="007F152E">
      <w:pPr>
        <w:rPr>
          <w:rFonts w:ascii="Times New Roman" w:hAnsi="Times New Roman" w:cs="Times New Roman"/>
          <w:lang w:val="en-US"/>
        </w:rPr>
      </w:pPr>
      <w:r>
        <w:rPr>
          <w:rFonts w:ascii="Times New Roman" w:hAnsi="Times New Roman" w:cs="Times New Roman"/>
          <w:color w:val="FF0000"/>
          <w:lang w:val="en-GB"/>
        </w:rPr>
        <w:t>[Company]</w:t>
      </w:r>
      <w:r>
        <w:rPr>
          <w:rFonts w:ascii="Times New Roman" w:hAnsi="Times New Roman" w:cs="Times New Roman"/>
          <w:lang w:val="en-GB"/>
        </w:rPr>
        <w:br/>
      </w:r>
      <w:r>
        <w:rPr>
          <w:rFonts w:ascii="Times New Roman" w:hAnsi="Times New Roman" w:cs="Times New Roman"/>
          <w:lang w:val="en-GB"/>
        </w:rPr>
        <w:br/>
      </w:r>
      <w:r>
        <w:rPr>
          <w:rFonts w:ascii="Times New Roman" w:hAnsi="Times New Roman" w:cs="Times New Roman"/>
          <w:lang w:val="en-GB"/>
        </w:rPr>
        <w:br/>
      </w:r>
      <w:r>
        <w:rPr>
          <w:rFonts w:ascii="Times New Roman" w:hAnsi="Times New Roman" w:cs="Times New Roman"/>
          <w:lang w:val="en-GB"/>
        </w:rPr>
        <w:br/>
      </w:r>
      <w:r>
        <w:rPr>
          <w:rFonts w:ascii="Times New Roman" w:hAnsi="Times New Roman" w:cs="Times New Roman"/>
          <w:color w:val="FF0000"/>
          <w:lang w:val="en-GB"/>
        </w:rPr>
        <w:t>[NN]</w:t>
      </w:r>
      <w:r>
        <w:rPr>
          <w:rFonts w:ascii="Times New Roman" w:hAnsi="Times New Roman" w:cs="Times New Roman"/>
          <w:color w:val="FF0000"/>
          <w:lang w:val="en-GB"/>
        </w:rPr>
        <w:tab/>
      </w:r>
      <w:r>
        <w:rPr>
          <w:rFonts w:ascii="Times New Roman" w:hAnsi="Times New Roman" w:cs="Times New Roman"/>
          <w:color w:val="FF0000"/>
          <w:lang w:val="en-GB"/>
        </w:rPr>
        <w:tab/>
      </w:r>
      <w:r>
        <w:rPr>
          <w:rFonts w:ascii="Times New Roman" w:hAnsi="Times New Roman" w:cs="Times New Roman"/>
          <w:color w:val="FF0000"/>
          <w:lang w:val="en-GB"/>
        </w:rPr>
        <w:tab/>
      </w:r>
      <w:r>
        <w:rPr>
          <w:rFonts w:ascii="Times New Roman" w:hAnsi="Times New Roman" w:cs="Times New Roman"/>
          <w:color w:val="FF0000"/>
          <w:lang w:val="en-GB"/>
        </w:rPr>
        <w:tab/>
      </w:r>
      <w:r>
        <w:rPr>
          <w:rFonts w:ascii="Times New Roman" w:hAnsi="Times New Roman" w:cs="Times New Roman"/>
          <w:color w:val="FF0000"/>
          <w:lang w:val="en-GB"/>
        </w:rPr>
        <w:br/>
      </w:r>
      <w:r>
        <w:rPr>
          <w:rFonts w:ascii="Times New Roman" w:hAnsi="Times New Roman" w:cs="Times New Roman"/>
          <w:lang w:val="en-GB"/>
        </w:rPr>
        <w:t>Authorised Accountant</w:t>
      </w:r>
    </w:p>
    <w:p w14:paraId="7ADBC91E" w14:textId="77777777" w:rsidR="00A44B4F" w:rsidRPr="00DD2FDE" w:rsidRDefault="00A44B4F" w:rsidP="007F152E">
      <w:pPr>
        <w:rPr>
          <w:rFonts w:ascii="Times New Roman" w:hAnsi="Times New Roman" w:cs="Times New Roman"/>
          <w:lang w:val="en-US"/>
        </w:rPr>
      </w:pPr>
    </w:p>
    <w:p w14:paraId="75546B3F" w14:textId="05D5EC6D" w:rsidR="00607187" w:rsidRPr="00DD2FDE" w:rsidRDefault="001B79BE" w:rsidP="007F152E">
      <w:pPr>
        <w:rPr>
          <w:rFonts w:ascii="Times New Roman" w:hAnsi="Times New Roman" w:cs="Times New Roman"/>
          <w:lang w:val="en-US"/>
        </w:rPr>
      </w:pPr>
      <w:r>
        <w:rPr>
          <w:lang w:val="en-GB"/>
        </w:rPr>
        <w:tab/>
      </w:r>
      <w:r>
        <w:rPr>
          <w:rFonts w:ascii="Times New Roman" w:hAnsi="Times New Roman" w:cs="Times New Roman"/>
          <w:lang w:val="en-GB"/>
        </w:rPr>
        <w:tab/>
      </w:r>
      <w:r>
        <w:rPr>
          <w:rFonts w:ascii="Times New Roman" w:hAnsi="Times New Roman" w:cs="Times New Roman"/>
          <w:lang w:val="en-GB"/>
        </w:rPr>
        <w:tab/>
      </w:r>
    </w:p>
    <w:p w14:paraId="42A3454D" w14:textId="77777777" w:rsidR="009A6B8A" w:rsidRPr="00DD2FDE" w:rsidRDefault="009A6B8A" w:rsidP="007F152E">
      <w:pPr>
        <w:rPr>
          <w:rFonts w:ascii="Times New Roman" w:hAnsi="Times New Roman" w:cs="Times New Roman"/>
          <w:lang w:val="en-US"/>
        </w:rPr>
      </w:pPr>
    </w:p>
    <w:sectPr w:rsidR="009A6B8A" w:rsidRPr="00DD2FDE" w:rsidSect="00DC7D49">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EC16E" w14:textId="77777777" w:rsidR="00931A65" w:rsidRDefault="00931A65">
      <w:r>
        <w:separator/>
      </w:r>
    </w:p>
  </w:endnote>
  <w:endnote w:type="continuationSeparator" w:id="0">
    <w:p w14:paraId="04BA06A9" w14:textId="77777777" w:rsidR="00931A65" w:rsidRDefault="0093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kzidenz Grotesk BE Light">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579557280"/>
      <w:docPartObj>
        <w:docPartGallery w:val="Page Numbers (Bottom of Page)"/>
        <w:docPartUnique/>
      </w:docPartObj>
    </w:sdtPr>
    <w:sdtContent>
      <w:p w14:paraId="163BAC07" w14:textId="53423C61" w:rsidR="00127B76" w:rsidRDefault="00127B76" w:rsidP="009335C3">
        <w:pPr>
          <w:pStyle w:val="Sidfot"/>
          <w:framePr w:wrap="none" w:vAnchor="text" w:hAnchor="margin" w:xAlign="center" w:y="1"/>
          <w:rPr>
            <w:rStyle w:val="Sidnummer"/>
          </w:rPr>
        </w:pPr>
        <w:r>
          <w:rPr>
            <w:rStyle w:val="Sidnummer"/>
            <w:lang w:val="en-GB"/>
          </w:rPr>
          <w:fldChar w:fldCharType="begin"/>
        </w:r>
        <w:r>
          <w:rPr>
            <w:rStyle w:val="Sidnummer"/>
            <w:lang w:val="en-GB"/>
          </w:rPr>
          <w:instrText xml:space="preserve"> PAGE </w:instrText>
        </w:r>
        <w:r>
          <w:rPr>
            <w:rStyle w:val="Sidnummer"/>
            <w:lang w:val="en-GB"/>
          </w:rPr>
          <w:fldChar w:fldCharType="end"/>
        </w:r>
      </w:p>
    </w:sdtContent>
  </w:sdt>
  <w:p w14:paraId="50BA2103" w14:textId="77777777" w:rsidR="00127B76" w:rsidRDefault="00127B7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605573324"/>
      <w:docPartObj>
        <w:docPartGallery w:val="Page Numbers (Bottom of Page)"/>
        <w:docPartUnique/>
      </w:docPartObj>
    </w:sdtPr>
    <w:sdtContent>
      <w:p w14:paraId="2A55B03F" w14:textId="4D80A99C" w:rsidR="00127B76" w:rsidRDefault="00127B76" w:rsidP="009335C3">
        <w:pPr>
          <w:pStyle w:val="Sidfot"/>
          <w:framePr w:wrap="none" w:vAnchor="text" w:hAnchor="margin" w:xAlign="center" w:y="1"/>
          <w:rPr>
            <w:rStyle w:val="Sidnummer"/>
          </w:rPr>
        </w:pPr>
        <w:r>
          <w:rPr>
            <w:rStyle w:val="Sidnummer"/>
            <w:lang w:val="en-GB"/>
          </w:rPr>
          <w:fldChar w:fldCharType="begin"/>
        </w:r>
        <w:r>
          <w:rPr>
            <w:rStyle w:val="Sidnummer"/>
            <w:lang w:val="en-GB"/>
          </w:rPr>
          <w:instrText xml:space="preserve"> PAGE </w:instrText>
        </w:r>
        <w:r>
          <w:rPr>
            <w:rStyle w:val="Sidnummer"/>
            <w:lang w:val="en-GB"/>
          </w:rPr>
          <w:fldChar w:fldCharType="separate"/>
        </w:r>
        <w:r>
          <w:rPr>
            <w:rStyle w:val="Sidnummer"/>
            <w:noProof/>
            <w:lang w:val="en-GB"/>
          </w:rPr>
          <w:t>1</w:t>
        </w:r>
        <w:r>
          <w:rPr>
            <w:rStyle w:val="Sidnummer"/>
            <w:lang w:val="en-GB"/>
          </w:rPr>
          <w:fldChar w:fldCharType="end"/>
        </w:r>
      </w:p>
    </w:sdtContent>
  </w:sdt>
  <w:p w14:paraId="52892FBF" w14:textId="77777777" w:rsidR="00127B76" w:rsidRDefault="00127B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82FCC" w14:textId="77777777" w:rsidR="00931A65" w:rsidRDefault="00931A65">
      <w:r>
        <w:separator/>
      </w:r>
    </w:p>
  </w:footnote>
  <w:footnote w:type="continuationSeparator" w:id="0">
    <w:p w14:paraId="698A4B93" w14:textId="77777777" w:rsidR="00931A65" w:rsidRDefault="0093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ascii="Akzidenz Grotesk BE Light" w:hAnsi="Akzidenz Grotesk BE Light" w:hint="default"/>
        <w:b w:val="0"/>
        <w:i w:val="0"/>
        <w:sz w:val="20"/>
      </w:rPr>
    </w:lvl>
  </w:abstractNum>
  <w:abstractNum w:abstractNumId="1" w15:restartNumberingAfterBreak="0">
    <w:nsid w:val="00000003"/>
    <w:multiLevelType w:val="singleLevel"/>
    <w:tmpl w:val="00000000"/>
    <w:lvl w:ilvl="0">
      <w:start w:val="1"/>
      <w:numFmt w:val="decimal"/>
      <w:lvlText w:val="%1."/>
      <w:lvlJc w:val="left"/>
      <w:pPr>
        <w:tabs>
          <w:tab w:val="num" w:pos="360"/>
        </w:tabs>
        <w:ind w:left="360" w:hanging="360"/>
      </w:pPr>
      <w:rPr>
        <w:rFonts w:ascii="Akzidenz Grotesk BE Light" w:hAnsi="Akzidenz Grotesk BE Light" w:hint="default"/>
        <w:b w:val="0"/>
        <w:i w:val="0"/>
        <w:strike w:val="0"/>
        <w:dstrike w:val="0"/>
        <w:sz w:val="20"/>
      </w:rPr>
    </w:lvl>
  </w:abstractNum>
  <w:abstractNum w:abstractNumId="2" w15:restartNumberingAfterBreak="0">
    <w:nsid w:val="018D2F21"/>
    <w:multiLevelType w:val="hybridMultilevel"/>
    <w:tmpl w:val="6B96D7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66A41F8"/>
    <w:multiLevelType w:val="hybridMultilevel"/>
    <w:tmpl w:val="58F070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3D5604"/>
    <w:multiLevelType w:val="hybridMultilevel"/>
    <w:tmpl w:val="315E455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0E162E7"/>
    <w:multiLevelType w:val="hybridMultilevel"/>
    <w:tmpl w:val="EFB465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1BB0A27"/>
    <w:multiLevelType w:val="hybridMultilevel"/>
    <w:tmpl w:val="6A84A7E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7AE19FA"/>
    <w:multiLevelType w:val="hybridMultilevel"/>
    <w:tmpl w:val="7D2ED70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C8A2085"/>
    <w:multiLevelType w:val="hybridMultilevel"/>
    <w:tmpl w:val="68063BB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40228AE"/>
    <w:multiLevelType w:val="hybridMultilevel"/>
    <w:tmpl w:val="76C84F4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2644F54"/>
    <w:multiLevelType w:val="hybridMultilevel"/>
    <w:tmpl w:val="00C601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42F6EC3"/>
    <w:multiLevelType w:val="hybridMultilevel"/>
    <w:tmpl w:val="D2905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5A6033"/>
    <w:multiLevelType w:val="hybridMultilevel"/>
    <w:tmpl w:val="B214354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59874793">
    <w:abstractNumId w:val="1"/>
  </w:num>
  <w:num w:numId="2" w16cid:durableId="2121759596">
    <w:abstractNumId w:val="0"/>
  </w:num>
  <w:num w:numId="3" w16cid:durableId="981353596">
    <w:abstractNumId w:val="4"/>
  </w:num>
  <w:num w:numId="4" w16cid:durableId="1150057600">
    <w:abstractNumId w:val="9"/>
  </w:num>
  <w:num w:numId="5" w16cid:durableId="103618761">
    <w:abstractNumId w:val="6"/>
  </w:num>
  <w:num w:numId="6" w16cid:durableId="878934441">
    <w:abstractNumId w:val="8"/>
  </w:num>
  <w:num w:numId="7" w16cid:durableId="54401915">
    <w:abstractNumId w:val="5"/>
  </w:num>
  <w:num w:numId="8" w16cid:durableId="210264338">
    <w:abstractNumId w:val="12"/>
  </w:num>
  <w:num w:numId="9" w16cid:durableId="802889705">
    <w:abstractNumId w:val="2"/>
  </w:num>
  <w:num w:numId="10" w16cid:durableId="1991907315">
    <w:abstractNumId w:val="7"/>
  </w:num>
  <w:num w:numId="11" w16cid:durableId="814032005">
    <w:abstractNumId w:val="10"/>
  </w:num>
  <w:num w:numId="12" w16cid:durableId="1963069656">
    <w:abstractNumId w:val="11"/>
  </w:num>
  <w:num w:numId="13" w16cid:durableId="1402219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1304"/>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unned" w:val="True"/>
  </w:docVars>
  <w:rsids>
    <w:rsidRoot w:val="00CF4A23"/>
    <w:rsid w:val="000B0669"/>
    <w:rsid w:val="00113349"/>
    <w:rsid w:val="00120461"/>
    <w:rsid w:val="00123510"/>
    <w:rsid w:val="00127B76"/>
    <w:rsid w:val="001461FE"/>
    <w:rsid w:val="00163C53"/>
    <w:rsid w:val="001B79BE"/>
    <w:rsid w:val="001F45C6"/>
    <w:rsid w:val="001F6490"/>
    <w:rsid w:val="00201D68"/>
    <w:rsid w:val="00221A42"/>
    <w:rsid w:val="00231990"/>
    <w:rsid w:val="00252409"/>
    <w:rsid w:val="0025454B"/>
    <w:rsid w:val="00264DF7"/>
    <w:rsid w:val="003346B1"/>
    <w:rsid w:val="003457CE"/>
    <w:rsid w:val="003644E1"/>
    <w:rsid w:val="003916EC"/>
    <w:rsid w:val="003C62F8"/>
    <w:rsid w:val="003D41AD"/>
    <w:rsid w:val="00411201"/>
    <w:rsid w:val="00430BE4"/>
    <w:rsid w:val="004315C6"/>
    <w:rsid w:val="00433B2B"/>
    <w:rsid w:val="00441AEA"/>
    <w:rsid w:val="00512DAC"/>
    <w:rsid w:val="005142A8"/>
    <w:rsid w:val="005760B6"/>
    <w:rsid w:val="00592D08"/>
    <w:rsid w:val="005A0EFB"/>
    <w:rsid w:val="005C75D0"/>
    <w:rsid w:val="00607187"/>
    <w:rsid w:val="00616E8B"/>
    <w:rsid w:val="00631DF3"/>
    <w:rsid w:val="0068230D"/>
    <w:rsid w:val="00713B86"/>
    <w:rsid w:val="007165A4"/>
    <w:rsid w:val="007349BD"/>
    <w:rsid w:val="007614E8"/>
    <w:rsid w:val="00784E44"/>
    <w:rsid w:val="007D10E8"/>
    <w:rsid w:val="007E1E8C"/>
    <w:rsid w:val="007F152E"/>
    <w:rsid w:val="007F47DE"/>
    <w:rsid w:val="00811046"/>
    <w:rsid w:val="008B7755"/>
    <w:rsid w:val="008C34E7"/>
    <w:rsid w:val="008D357F"/>
    <w:rsid w:val="0092783D"/>
    <w:rsid w:val="00931A65"/>
    <w:rsid w:val="009379BF"/>
    <w:rsid w:val="00952B9A"/>
    <w:rsid w:val="00956C2F"/>
    <w:rsid w:val="00982D1A"/>
    <w:rsid w:val="00984B15"/>
    <w:rsid w:val="0098621C"/>
    <w:rsid w:val="00996E54"/>
    <w:rsid w:val="009A6B8A"/>
    <w:rsid w:val="00A31EAF"/>
    <w:rsid w:val="00A44B4F"/>
    <w:rsid w:val="00A5190A"/>
    <w:rsid w:val="00A7749D"/>
    <w:rsid w:val="00AB6EBF"/>
    <w:rsid w:val="00AF4FC6"/>
    <w:rsid w:val="00B00F53"/>
    <w:rsid w:val="00B26169"/>
    <w:rsid w:val="00B4729E"/>
    <w:rsid w:val="00B74ECD"/>
    <w:rsid w:val="00BA6A71"/>
    <w:rsid w:val="00BD59A1"/>
    <w:rsid w:val="00BE572E"/>
    <w:rsid w:val="00BF0093"/>
    <w:rsid w:val="00BF7049"/>
    <w:rsid w:val="00C000E6"/>
    <w:rsid w:val="00C8325F"/>
    <w:rsid w:val="00CF3565"/>
    <w:rsid w:val="00CF4A23"/>
    <w:rsid w:val="00D14364"/>
    <w:rsid w:val="00D26CF9"/>
    <w:rsid w:val="00D359C4"/>
    <w:rsid w:val="00D47006"/>
    <w:rsid w:val="00D963DA"/>
    <w:rsid w:val="00DA59A0"/>
    <w:rsid w:val="00DB5CDA"/>
    <w:rsid w:val="00DC7D49"/>
    <w:rsid w:val="00DD2FDE"/>
    <w:rsid w:val="00DF3F53"/>
    <w:rsid w:val="00EA02A8"/>
    <w:rsid w:val="00EA0587"/>
    <w:rsid w:val="00EB444B"/>
    <w:rsid w:val="00F00397"/>
    <w:rsid w:val="00F21FDE"/>
    <w:rsid w:val="00F350FB"/>
    <w:rsid w:val="00F70E12"/>
    <w:rsid w:val="00F74C02"/>
    <w:rsid w:val="00F947A0"/>
    <w:rsid w:val="00FA43CB"/>
    <w:rsid w:val="00FA5478"/>
    <w:rsid w:val="00FB58AF"/>
    <w:rsid w:val="00FF7BC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2826EA"/>
  <w15:docId w15:val="{13E90DC5-5FCC-8647-AB36-93EE67C38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2F8"/>
    <w:rPr>
      <w:lang w:val="sv-SE"/>
    </w:rPr>
  </w:style>
  <w:style w:type="paragraph" w:styleId="Rubrik1">
    <w:name w:val="heading 1"/>
    <w:basedOn w:val="Normal"/>
    <w:next w:val="Normal"/>
    <w:link w:val="Rubrik1Char"/>
    <w:uiPriority w:val="9"/>
    <w:qFormat/>
    <w:rsid w:val="001204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1204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semiHidden/>
    <w:unhideWhenUsed/>
    <w:qFormat/>
    <w:rsid w:val="00120461"/>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120461"/>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120461"/>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12046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12046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12046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12046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1204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Sidhuvud">
    <w:name w:val="header"/>
    <w:basedOn w:val="Normal"/>
    <w:semiHidden/>
    <w:rsid w:val="00DC7D49"/>
    <w:pPr>
      <w:tabs>
        <w:tab w:val="center" w:pos="4536"/>
        <w:tab w:val="right" w:pos="9072"/>
      </w:tabs>
    </w:pPr>
  </w:style>
  <w:style w:type="paragraph" w:styleId="Sidfot">
    <w:name w:val="footer"/>
    <w:basedOn w:val="Normal"/>
    <w:semiHidden/>
    <w:rsid w:val="00DC7D49"/>
    <w:pPr>
      <w:tabs>
        <w:tab w:val="center" w:pos="4536"/>
        <w:tab w:val="right" w:pos="9072"/>
      </w:tabs>
    </w:pPr>
  </w:style>
  <w:style w:type="character" w:customStyle="1" w:styleId="Rubrik1Char">
    <w:name w:val="Rubrik 1 Char"/>
    <w:basedOn w:val="Standardstycketeckensnitt"/>
    <w:link w:val="Rubrik1"/>
    <w:uiPriority w:val="9"/>
    <w:rsid w:val="00120461"/>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120461"/>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120461"/>
    <w:rPr>
      <w:rFonts w:asciiTheme="majorHAnsi" w:eastAsiaTheme="majorEastAsia" w:hAnsiTheme="majorHAnsi" w:cstheme="majorBidi"/>
      <w:b/>
      <w:bCs/>
      <w:color w:val="4F81BD" w:themeColor="accent1"/>
    </w:rPr>
  </w:style>
  <w:style w:type="character" w:customStyle="1" w:styleId="Rubrik4Char">
    <w:name w:val="Rubrik 4 Char"/>
    <w:basedOn w:val="Standardstycketeckensnitt"/>
    <w:link w:val="Rubrik4"/>
    <w:uiPriority w:val="9"/>
    <w:rsid w:val="00120461"/>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rsid w:val="00120461"/>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rsid w:val="00120461"/>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rsid w:val="00120461"/>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rsid w:val="00120461"/>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rsid w:val="00120461"/>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120461"/>
    <w:pPr>
      <w:spacing w:line="240" w:lineRule="auto"/>
    </w:pPr>
    <w:rPr>
      <w:b/>
      <w:bCs/>
      <w:color w:val="4F81BD" w:themeColor="accent1"/>
      <w:sz w:val="18"/>
      <w:szCs w:val="18"/>
    </w:rPr>
  </w:style>
  <w:style w:type="character" w:customStyle="1" w:styleId="RubrikChar">
    <w:name w:val="Rubrik Char"/>
    <w:basedOn w:val="Standardstycketeckensnitt"/>
    <w:link w:val="Rubrik"/>
    <w:uiPriority w:val="10"/>
    <w:rsid w:val="00120461"/>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12046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120461"/>
    <w:rPr>
      <w:rFonts w:asciiTheme="majorHAnsi" w:eastAsiaTheme="majorEastAsia" w:hAnsiTheme="majorHAnsi" w:cstheme="majorBidi"/>
      <w:i/>
      <w:iCs/>
      <w:color w:val="4F81BD" w:themeColor="accent1"/>
      <w:spacing w:val="15"/>
      <w:sz w:val="24"/>
      <w:szCs w:val="24"/>
    </w:rPr>
  </w:style>
  <w:style w:type="character" w:styleId="Stark">
    <w:name w:val="Strong"/>
    <w:basedOn w:val="Standardstycketeckensnitt"/>
    <w:uiPriority w:val="22"/>
    <w:qFormat/>
    <w:rsid w:val="00120461"/>
    <w:rPr>
      <w:b/>
      <w:bCs/>
    </w:rPr>
  </w:style>
  <w:style w:type="character" w:styleId="Betoning">
    <w:name w:val="Emphasis"/>
    <w:basedOn w:val="Standardstycketeckensnitt"/>
    <w:uiPriority w:val="20"/>
    <w:qFormat/>
    <w:rsid w:val="00120461"/>
    <w:rPr>
      <w:i/>
      <w:iCs/>
    </w:rPr>
  </w:style>
  <w:style w:type="paragraph" w:styleId="Ingetavstnd">
    <w:name w:val="No Spacing"/>
    <w:uiPriority w:val="1"/>
    <w:qFormat/>
    <w:rsid w:val="00120461"/>
    <w:pPr>
      <w:spacing w:after="0" w:line="240" w:lineRule="auto"/>
    </w:pPr>
  </w:style>
  <w:style w:type="paragraph" w:styleId="Liststycke">
    <w:name w:val="List Paragraph"/>
    <w:basedOn w:val="Normal"/>
    <w:uiPriority w:val="34"/>
    <w:qFormat/>
    <w:rsid w:val="00120461"/>
    <w:pPr>
      <w:ind w:left="720"/>
      <w:contextualSpacing/>
    </w:pPr>
  </w:style>
  <w:style w:type="paragraph" w:styleId="Citat">
    <w:name w:val="Quote"/>
    <w:basedOn w:val="Normal"/>
    <w:next w:val="Normal"/>
    <w:link w:val="CitatChar"/>
    <w:uiPriority w:val="29"/>
    <w:qFormat/>
    <w:rsid w:val="00120461"/>
    <w:rPr>
      <w:i/>
      <w:iCs/>
      <w:color w:val="000000" w:themeColor="text1"/>
    </w:rPr>
  </w:style>
  <w:style w:type="character" w:customStyle="1" w:styleId="CitatChar">
    <w:name w:val="Citat Char"/>
    <w:basedOn w:val="Standardstycketeckensnitt"/>
    <w:link w:val="Citat"/>
    <w:uiPriority w:val="29"/>
    <w:rsid w:val="00120461"/>
    <w:rPr>
      <w:i/>
      <w:iCs/>
      <w:color w:val="000000" w:themeColor="text1"/>
    </w:rPr>
  </w:style>
  <w:style w:type="paragraph" w:styleId="Starktcitat">
    <w:name w:val="Intense Quote"/>
    <w:basedOn w:val="Normal"/>
    <w:next w:val="Normal"/>
    <w:link w:val="StarktcitatChar"/>
    <w:uiPriority w:val="30"/>
    <w:qFormat/>
    <w:rsid w:val="00120461"/>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120461"/>
    <w:rPr>
      <w:b/>
      <w:bCs/>
      <w:i/>
      <w:iCs/>
      <w:color w:val="4F81BD" w:themeColor="accent1"/>
    </w:rPr>
  </w:style>
  <w:style w:type="character" w:styleId="Diskretbetoning">
    <w:name w:val="Subtle Emphasis"/>
    <w:basedOn w:val="Standardstycketeckensnitt"/>
    <w:uiPriority w:val="19"/>
    <w:qFormat/>
    <w:rsid w:val="00120461"/>
    <w:rPr>
      <w:i/>
      <w:iCs/>
      <w:color w:val="808080" w:themeColor="text1" w:themeTint="7F"/>
    </w:rPr>
  </w:style>
  <w:style w:type="character" w:styleId="Starkbetoning">
    <w:name w:val="Intense Emphasis"/>
    <w:basedOn w:val="Standardstycketeckensnitt"/>
    <w:uiPriority w:val="21"/>
    <w:qFormat/>
    <w:rsid w:val="00120461"/>
    <w:rPr>
      <w:b/>
      <w:bCs/>
      <w:i/>
      <w:iCs/>
      <w:color w:val="4F81BD" w:themeColor="accent1"/>
    </w:rPr>
  </w:style>
  <w:style w:type="character" w:styleId="Diskretreferens">
    <w:name w:val="Subtle Reference"/>
    <w:basedOn w:val="Standardstycketeckensnitt"/>
    <w:uiPriority w:val="31"/>
    <w:qFormat/>
    <w:rsid w:val="00120461"/>
    <w:rPr>
      <w:smallCaps/>
      <w:color w:val="C0504D" w:themeColor="accent2"/>
      <w:u w:val="single"/>
    </w:rPr>
  </w:style>
  <w:style w:type="character" w:styleId="Starkreferens">
    <w:name w:val="Intense Reference"/>
    <w:basedOn w:val="Standardstycketeckensnitt"/>
    <w:uiPriority w:val="32"/>
    <w:qFormat/>
    <w:rsid w:val="00120461"/>
    <w:rPr>
      <w:b/>
      <w:bCs/>
      <w:smallCaps/>
      <w:color w:val="C0504D" w:themeColor="accent2"/>
      <w:spacing w:val="5"/>
      <w:u w:val="single"/>
    </w:rPr>
  </w:style>
  <w:style w:type="character" w:styleId="Bokenstitel">
    <w:name w:val="Book Title"/>
    <w:basedOn w:val="Standardstycketeckensnitt"/>
    <w:uiPriority w:val="33"/>
    <w:qFormat/>
    <w:rsid w:val="00120461"/>
    <w:rPr>
      <w:b/>
      <w:bCs/>
      <w:smallCaps/>
      <w:spacing w:val="5"/>
    </w:rPr>
  </w:style>
  <w:style w:type="paragraph" w:styleId="Innehllsfrteckningsrubrik">
    <w:name w:val="TOC Heading"/>
    <w:basedOn w:val="Rubrik1"/>
    <w:next w:val="Normal"/>
    <w:uiPriority w:val="39"/>
    <w:semiHidden/>
    <w:unhideWhenUsed/>
    <w:qFormat/>
    <w:rsid w:val="00120461"/>
    <w:pPr>
      <w:outlineLvl w:val="9"/>
    </w:pPr>
  </w:style>
  <w:style w:type="paragraph" w:styleId="Ballongtext">
    <w:name w:val="Balloon Text"/>
    <w:basedOn w:val="Normal"/>
    <w:link w:val="BallongtextChar"/>
    <w:uiPriority w:val="99"/>
    <w:semiHidden/>
    <w:unhideWhenUsed/>
    <w:rsid w:val="00DA59A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A59A0"/>
    <w:rPr>
      <w:rFonts w:ascii="Tahoma" w:hAnsi="Tahoma" w:cs="Tahoma"/>
      <w:sz w:val="16"/>
      <w:szCs w:val="16"/>
      <w:lang w:val="sv-SE"/>
    </w:rPr>
  </w:style>
  <w:style w:type="paragraph" w:styleId="Fotnotstext">
    <w:name w:val="footnote text"/>
    <w:basedOn w:val="Normal"/>
    <w:link w:val="FotnotstextChar"/>
    <w:uiPriority w:val="99"/>
    <w:semiHidden/>
    <w:unhideWhenUsed/>
    <w:rsid w:val="00D26CF9"/>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D26CF9"/>
    <w:rPr>
      <w:sz w:val="20"/>
      <w:szCs w:val="20"/>
      <w:lang w:val="sv-SE"/>
    </w:rPr>
  </w:style>
  <w:style w:type="character" w:styleId="Fotnotsreferens">
    <w:name w:val="footnote reference"/>
    <w:basedOn w:val="Standardstycketeckensnitt"/>
    <w:uiPriority w:val="99"/>
    <w:semiHidden/>
    <w:unhideWhenUsed/>
    <w:rsid w:val="00D26CF9"/>
    <w:rPr>
      <w:vertAlign w:val="superscript"/>
    </w:rPr>
  </w:style>
  <w:style w:type="paragraph" w:styleId="Slutnotstext">
    <w:name w:val="endnote text"/>
    <w:basedOn w:val="Normal"/>
    <w:link w:val="SlutnotstextChar"/>
    <w:uiPriority w:val="99"/>
    <w:semiHidden/>
    <w:unhideWhenUsed/>
    <w:rsid w:val="00D26CF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26CF9"/>
    <w:rPr>
      <w:sz w:val="20"/>
      <w:szCs w:val="20"/>
      <w:lang w:val="sv-SE"/>
    </w:rPr>
  </w:style>
  <w:style w:type="character" w:styleId="Slutnotsreferens">
    <w:name w:val="endnote reference"/>
    <w:basedOn w:val="Standardstycketeckensnitt"/>
    <w:uiPriority w:val="99"/>
    <w:semiHidden/>
    <w:unhideWhenUsed/>
    <w:rsid w:val="00D26CF9"/>
    <w:rPr>
      <w:vertAlign w:val="superscript"/>
    </w:rPr>
  </w:style>
  <w:style w:type="character" w:styleId="Kommentarsreferens">
    <w:name w:val="annotation reference"/>
    <w:basedOn w:val="Standardstycketeckensnitt"/>
    <w:uiPriority w:val="99"/>
    <w:semiHidden/>
    <w:unhideWhenUsed/>
    <w:rsid w:val="007E1E8C"/>
    <w:rPr>
      <w:sz w:val="16"/>
      <w:szCs w:val="16"/>
    </w:rPr>
  </w:style>
  <w:style w:type="paragraph" w:styleId="Kommentarer">
    <w:name w:val="annotation text"/>
    <w:basedOn w:val="Normal"/>
    <w:link w:val="KommentarerChar"/>
    <w:uiPriority w:val="99"/>
    <w:semiHidden/>
    <w:unhideWhenUsed/>
    <w:rsid w:val="007E1E8C"/>
    <w:pPr>
      <w:spacing w:line="240" w:lineRule="auto"/>
    </w:pPr>
    <w:rPr>
      <w:sz w:val="20"/>
      <w:szCs w:val="20"/>
    </w:rPr>
  </w:style>
  <w:style w:type="character" w:customStyle="1" w:styleId="KommentarerChar">
    <w:name w:val="Kommentarer Char"/>
    <w:basedOn w:val="Standardstycketeckensnitt"/>
    <w:link w:val="Kommentarer"/>
    <w:uiPriority w:val="99"/>
    <w:semiHidden/>
    <w:rsid w:val="007E1E8C"/>
    <w:rPr>
      <w:sz w:val="20"/>
      <w:szCs w:val="20"/>
      <w:lang w:val="sv-SE"/>
    </w:rPr>
  </w:style>
  <w:style w:type="paragraph" w:styleId="Kommentarsmne">
    <w:name w:val="annotation subject"/>
    <w:basedOn w:val="Kommentarer"/>
    <w:next w:val="Kommentarer"/>
    <w:link w:val="KommentarsmneChar"/>
    <w:uiPriority w:val="99"/>
    <w:semiHidden/>
    <w:unhideWhenUsed/>
    <w:rsid w:val="007E1E8C"/>
    <w:rPr>
      <w:b/>
      <w:bCs/>
    </w:rPr>
  </w:style>
  <w:style w:type="character" w:customStyle="1" w:styleId="KommentarsmneChar">
    <w:name w:val="Kommentarsämne Char"/>
    <w:basedOn w:val="KommentarerChar"/>
    <w:link w:val="Kommentarsmne"/>
    <w:uiPriority w:val="99"/>
    <w:semiHidden/>
    <w:rsid w:val="007E1E8C"/>
    <w:rPr>
      <w:b/>
      <w:bCs/>
      <w:sz w:val="20"/>
      <w:szCs w:val="20"/>
      <w:lang w:val="sv-SE"/>
    </w:rPr>
  </w:style>
  <w:style w:type="table" w:styleId="Tabellrutnt">
    <w:name w:val="Table Grid"/>
    <w:basedOn w:val="Normaltabell"/>
    <w:uiPriority w:val="59"/>
    <w:rsid w:val="001F4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unhideWhenUsed/>
    <w:qFormat/>
    <w:rsid w:val="00411201"/>
    <w:pPr>
      <w:spacing w:before="120" w:after="120" w:line="240" w:lineRule="auto"/>
    </w:pPr>
    <w:rPr>
      <w:rFonts w:eastAsia="Times New Roman" w:cs="Times New Roman"/>
      <w:sz w:val="18"/>
      <w:szCs w:val="20"/>
      <w:lang w:bidi="ar-SA"/>
    </w:rPr>
  </w:style>
  <w:style w:type="character" w:customStyle="1" w:styleId="BrdtextChar">
    <w:name w:val="Brödtext Char"/>
    <w:basedOn w:val="Standardstycketeckensnitt"/>
    <w:link w:val="Brdtext"/>
    <w:rsid w:val="00411201"/>
    <w:rPr>
      <w:rFonts w:eastAsia="Times New Roman" w:cs="Times New Roman"/>
      <w:sz w:val="18"/>
      <w:szCs w:val="20"/>
      <w:lang w:val="sv-SE" w:bidi="ar-SA"/>
    </w:rPr>
  </w:style>
  <w:style w:type="paragraph" w:styleId="Revision">
    <w:name w:val="Revision"/>
    <w:hidden/>
    <w:uiPriority w:val="99"/>
    <w:semiHidden/>
    <w:rsid w:val="00FA43CB"/>
    <w:pPr>
      <w:spacing w:after="0" w:line="240" w:lineRule="auto"/>
    </w:pPr>
    <w:rPr>
      <w:lang w:val="sv-SE"/>
    </w:rPr>
  </w:style>
  <w:style w:type="character" w:styleId="Sidnummer">
    <w:name w:val="page number"/>
    <w:basedOn w:val="Standardstycketeckensnitt"/>
    <w:uiPriority w:val="99"/>
    <w:semiHidden/>
    <w:unhideWhenUsed/>
    <w:rsid w:val="00127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31354">
      <w:bodyDiv w:val="1"/>
      <w:marLeft w:val="0"/>
      <w:marRight w:val="0"/>
      <w:marTop w:val="0"/>
      <w:marBottom w:val="0"/>
      <w:divBdr>
        <w:top w:val="none" w:sz="0" w:space="0" w:color="auto"/>
        <w:left w:val="none" w:sz="0" w:space="0" w:color="auto"/>
        <w:bottom w:val="none" w:sz="0" w:space="0" w:color="auto"/>
        <w:right w:val="none" w:sz="0" w:space="0" w:color="auto"/>
      </w:divBdr>
    </w:div>
    <w:div w:id="440299099">
      <w:bodyDiv w:val="1"/>
      <w:marLeft w:val="0"/>
      <w:marRight w:val="0"/>
      <w:marTop w:val="0"/>
      <w:marBottom w:val="0"/>
      <w:divBdr>
        <w:top w:val="none" w:sz="0" w:space="0" w:color="auto"/>
        <w:left w:val="none" w:sz="0" w:space="0" w:color="auto"/>
        <w:bottom w:val="none" w:sz="0" w:space="0" w:color="auto"/>
        <w:right w:val="none" w:sz="0" w:space="0" w:color="auto"/>
      </w:divBdr>
    </w:div>
    <w:div w:id="459225042">
      <w:bodyDiv w:val="1"/>
      <w:marLeft w:val="0"/>
      <w:marRight w:val="0"/>
      <w:marTop w:val="0"/>
      <w:marBottom w:val="0"/>
      <w:divBdr>
        <w:top w:val="none" w:sz="0" w:space="0" w:color="auto"/>
        <w:left w:val="none" w:sz="0" w:space="0" w:color="auto"/>
        <w:bottom w:val="none" w:sz="0" w:space="0" w:color="auto"/>
        <w:right w:val="none" w:sz="0" w:space="0" w:color="auto"/>
      </w:divBdr>
    </w:div>
    <w:div w:id="508914735">
      <w:bodyDiv w:val="1"/>
      <w:marLeft w:val="0"/>
      <w:marRight w:val="0"/>
      <w:marTop w:val="0"/>
      <w:marBottom w:val="0"/>
      <w:divBdr>
        <w:top w:val="none" w:sz="0" w:space="0" w:color="auto"/>
        <w:left w:val="none" w:sz="0" w:space="0" w:color="auto"/>
        <w:bottom w:val="none" w:sz="0" w:space="0" w:color="auto"/>
        <w:right w:val="none" w:sz="0" w:space="0" w:color="auto"/>
      </w:divBdr>
    </w:div>
    <w:div w:id="543715190">
      <w:bodyDiv w:val="1"/>
      <w:marLeft w:val="0"/>
      <w:marRight w:val="0"/>
      <w:marTop w:val="0"/>
      <w:marBottom w:val="0"/>
      <w:divBdr>
        <w:top w:val="none" w:sz="0" w:space="0" w:color="auto"/>
        <w:left w:val="none" w:sz="0" w:space="0" w:color="auto"/>
        <w:bottom w:val="none" w:sz="0" w:space="0" w:color="auto"/>
        <w:right w:val="none" w:sz="0" w:space="0" w:color="auto"/>
      </w:divBdr>
    </w:div>
    <w:div w:id="620114227">
      <w:bodyDiv w:val="1"/>
      <w:marLeft w:val="0"/>
      <w:marRight w:val="0"/>
      <w:marTop w:val="0"/>
      <w:marBottom w:val="0"/>
      <w:divBdr>
        <w:top w:val="none" w:sz="0" w:space="0" w:color="auto"/>
        <w:left w:val="none" w:sz="0" w:space="0" w:color="auto"/>
        <w:bottom w:val="none" w:sz="0" w:space="0" w:color="auto"/>
        <w:right w:val="none" w:sz="0" w:space="0" w:color="auto"/>
      </w:divBdr>
    </w:div>
    <w:div w:id="741756950">
      <w:bodyDiv w:val="1"/>
      <w:marLeft w:val="0"/>
      <w:marRight w:val="0"/>
      <w:marTop w:val="0"/>
      <w:marBottom w:val="0"/>
      <w:divBdr>
        <w:top w:val="none" w:sz="0" w:space="0" w:color="auto"/>
        <w:left w:val="none" w:sz="0" w:space="0" w:color="auto"/>
        <w:bottom w:val="none" w:sz="0" w:space="0" w:color="auto"/>
        <w:right w:val="none" w:sz="0" w:space="0" w:color="auto"/>
      </w:divBdr>
    </w:div>
    <w:div w:id="803961919">
      <w:bodyDiv w:val="1"/>
      <w:marLeft w:val="0"/>
      <w:marRight w:val="0"/>
      <w:marTop w:val="0"/>
      <w:marBottom w:val="0"/>
      <w:divBdr>
        <w:top w:val="none" w:sz="0" w:space="0" w:color="auto"/>
        <w:left w:val="none" w:sz="0" w:space="0" w:color="auto"/>
        <w:bottom w:val="none" w:sz="0" w:space="0" w:color="auto"/>
        <w:right w:val="none" w:sz="0" w:space="0" w:color="auto"/>
      </w:divBdr>
    </w:div>
    <w:div w:id="832991884">
      <w:bodyDiv w:val="1"/>
      <w:marLeft w:val="0"/>
      <w:marRight w:val="0"/>
      <w:marTop w:val="0"/>
      <w:marBottom w:val="0"/>
      <w:divBdr>
        <w:top w:val="none" w:sz="0" w:space="0" w:color="auto"/>
        <w:left w:val="none" w:sz="0" w:space="0" w:color="auto"/>
        <w:bottom w:val="none" w:sz="0" w:space="0" w:color="auto"/>
        <w:right w:val="none" w:sz="0" w:space="0" w:color="auto"/>
      </w:divBdr>
    </w:div>
    <w:div w:id="943463968">
      <w:bodyDiv w:val="1"/>
      <w:marLeft w:val="0"/>
      <w:marRight w:val="0"/>
      <w:marTop w:val="0"/>
      <w:marBottom w:val="0"/>
      <w:divBdr>
        <w:top w:val="none" w:sz="0" w:space="0" w:color="auto"/>
        <w:left w:val="none" w:sz="0" w:space="0" w:color="auto"/>
        <w:bottom w:val="none" w:sz="0" w:space="0" w:color="auto"/>
        <w:right w:val="none" w:sz="0" w:space="0" w:color="auto"/>
      </w:divBdr>
    </w:div>
    <w:div w:id="1352487033">
      <w:bodyDiv w:val="1"/>
      <w:marLeft w:val="0"/>
      <w:marRight w:val="0"/>
      <w:marTop w:val="0"/>
      <w:marBottom w:val="0"/>
      <w:divBdr>
        <w:top w:val="none" w:sz="0" w:space="0" w:color="auto"/>
        <w:left w:val="none" w:sz="0" w:space="0" w:color="auto"/>
        <w:bottom w:val="none" w:sz="0" w:space="0" w:color="auto"/>
        <w:right w:val="none" w:sz="0" w:space="0" w:color="auto"/>
      </w:divBdr>
    </w:div>
    <w:div w:id="1364865647">
      <w:bodyDiv w:val="1"/>
      <w:marLeft w:val="0"/>
      <w:marRight w:val="0"/>
      <w:marTop w:val="0"/>
      <w:marBottom w:val="0"/>
      <w:divBdr>
        <w:top w:val="none" w:sz="0" w:space="0" w:color="auto"/>
        <w:left w:val="none" w:sz="0" w:space="0" w:color="auto"/>
        <w:bottom w:val="none" w:sz="0" w:space="0" w:color="auto"/>
        <w:right w:val="none" w:sz="0" w:space="0" w:color="auto"/>
      </w:divBdr>
    </w:div>
    <w:div w:id="1508322458">
      <w:bodyDiv w:val="1"/>
      <w:marLeft w:val="0"/>
      <w:marRight w:val="0"/>
      <w:marTop w:val="0"/>
      <w:marBottom w:val="0"/>
      <w:divBdr>
        <w:top w:val="none" w:sz="0" w:space="0" w:color="auto"/>
        <w:left w:val="none" w:sz="0" w:space="0" w:color="auto"/>
        <w:bottom w:val="none" w:sz="0" w:space="0" w:color="auto"/>
        <w:right w:val="none" w:sz="0" w:space="0" w:color="auto"/>
      </w:divBdr>
    </w:div>
    <w:div w:id="1716927379">
      <w:bodyDiv w:val="1"/>
      <w:marLeft w:val="0"/>
      <w:marRight w:val="0"/>
      <w:marTop w:val="0"/>
      <w:marBottom w:val="0"/>
      <w:divBdr>
        <w:top w:val="none" w:sz="0" w:space="0" w:color="auto"/>
        <w:left w:val="none" w:sz="0" w:space="0" w:color="auto"/>
        <w:bottom w:val="none" w:sz="0" w:space="0" w:color="auto"/>
        <w:right w:val="none" w:sz="0" w:space="0" w:color="auto"/>
      </w:divBdr>
    </w:div>
    <w:div w:id="1790582909">
      <w:bodyDiv w:val="1"/>
      <w:marLeft w:val="0"/>
      <w:marRight w:val="0"/>
      <w:marTop w:val="0"/>
      <w:marBottom w:val="0"/>
      <w:divBdr>
        <w:top w:val="none" w:sz="0" w:space="0" w:color="auto"/>
        <w:left w:val="none" w:sz="0" w:space="0" w:color="auto"/>
        <w:bottom w:val="none" w:sz="0" w:space="0" w:color="auto"/>
        <w:right w:val="none" w:sz="0" w:space="0" w:color="auto"/>
      </w:divBdr>
    </w:div>
    <w:div w:id="183094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2b2e54-3048-43c2-bf62-6476f2839797">
      <Terms xmlns="http://schemas.microsoft.com/office/infopath/2007/PartnerControls"/>
    </lcf76f155ced4ddcb4097134ff3c332f>
    <TaxCatchAll xmlns="61772da8-b744-48f7-9aae-7f8a145646f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8B13C266F41DD4A9DA0DBA6B4984070" ma:contentTypeVersion="18" ma:contentTypeDescription="Skapa ett nytt dokument." ma:contentTypeScope="" ma:versionID="42f4fd92087df8299f038376d7ac2c58">
  <xsd:schema xmlns:xsd="http://www.w3.org/2001/XMLSchema" xmlns:xs="http://www.w3.org/2001/XMLSchema" xmlns:p="http://schemas.microsoft.com/office/2006/metadata/properties" xmlns:ns2="a42b2e54-3048-43c2-bf62-6476f2839797" xmlns:ns3="61772da8-b744-48f7-9aae-7f8a145646f1" targetNamespace="http://schemas.microsoft.com/office/2006/metadata/properties" ma:root="true" ma:fieldsID="0ec2aa3cd84fc61477416ae01e8d3301" ns2:_="" ns3:_="">
    <xsd:import namespace="a42b2e54-3048-43c2-bf62-6476f2839797"/>
    <xsd:import namespace="61772da8-b744-48f7-9aae-7f8a145646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b2e54-3048-43c2-bf62-6476f2839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3f4936df-72b5-4c12-9f91-1404b8bc25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72da8-b744-48f7-9aae-7f8a145646f1"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c6a5495c-09d9-451f-b3eb-f5052dee0f80}" ma:internalName="TaxCatchAll" ma:showField="CatchAllData" ma:web="61772da8-b744-48f7-9aae-7f8a14564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C37E6-EB53-40FE-A158-9D4C4BC625F8}">
  <ds:schemaRefs>
    <ds:schemaRef ds:uri="http://schemas.microsoft.com/sharepoint/v3/contenttype/forms"/>
  </ds:schemaRefs>
</ds:datastoreItem>
</file>

<file path=customXml/itemProps2.xml><?xml version="1.0" encoding="utf-8"?>
<ds:datastoreItem xmlns:ds="http://schemas.openxmlformats.org/officeDocument/2006/customXml" ds:itemID="{002A86F2-4BAC-4FE7-BFA6-8C62AB39738C}">
  <ds:schemaRefs>
    <ds:schemaRef ds:uri="http://schemas.microsoft.com/office/2006/metadata/properties"/>
    <ds:schemaRef ds:uri="http://schemas.microsoft.com/office/infopath/2007/PartnerControls"/>
    <ds:schemaRef ds:uri="a42b2e54-3048-43c2-bf62-6476f2839797"/>
    <ds:schemaRef ds:uri="61772da8-b744-48f7-9aae-7f8a145646f1"/>
  </ds:schemaRefs>
</ds:datastoreItem>
</file>

<file path=customXml/itemProps3.xml><?xml version="1.0" encoding="utf-8"?>
<ds:datastoreItem xmlns:ds="http://schemas.openxmlformats.org/officeDocument/2006/customXml" ds:itemID="{B8B2E019-8B9E-854A-8649-67C91748AF53}">
  <ds:schemaRefs>
    <ds:schemaRef ds:uri="http://schemas.openxmlformats.org/officeDocument/2006/bibliography"/>
  </ds:schemaRefs>
</ds:datastoreItem>
</file>

<file path=customXml/itemProps4.xml><?xml version="1.0" encoding="utf-8"?>
<ds:datastoreItem xmlns:ds="http://schemas.openxmlformats.org/officeDocument/2006/customXml" ds:itemID="{6F586AE7-EC29-4161-8253-E1F574C5B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b2e54-3048-43c2-bf62-6476f2839797"/>
    <ds:schemaRef ds:uri="61772da8-b744-48f7-9aae-7f8a14564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1180</Words>
  <Characters>6256</Characters>
  <Application>Microsoft Office Word</Application>
  <DocSecurity>0</DocSecurity>
  <Lines>52</Lines>
  <Paragraphs>14</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SNT4400 rapport over faktiska iakttagelser.doc</vt:lpstr>
      <vt:lpstr>SNT4400 rapport over faktiska iakttagelser.doc</vt:lpstr>
      <vt:lpstr>SNT4400 rapport over faktiska iakttagelser.doc</vt:lpstr>
    </vt:vector>
  </TitlesOfParts>
  <Company>FAR FÖRLAG AB</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SNT4400 rapport over faktiska iakttagelser.doc</dc:title>
  <dc:creator>lars.erik.engberg</dc:creator>
  <cp:lastModifiedBy>Kim Blomster</cp:lastModifiedBy>
  <cp:revision>6</cp:revision>
  <cp:lastPrinted>2016-02-19T16:03:00Z</cp:lastPrinted>
  <dcterms:created xsi:type="dcterms:W3CDTF">2024-11-29T12:21:00Z</dcterms:created>
  <dcterms:modified xsi:type="dcterms:W3CDTF">2025-10-29T09:56:00Z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0x01010008B13C266F41DD4A9DA0DBA6B4984070</vt:lpwstr>
  </property>
  <property fmtid="{D5CDD505-2E9C-101B-9397-08002B2CF9AE}" pid="3" name="MediaServiceImageTags">
    <vt:lpwstr/>
  </property>
</Properties>
</file>