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E9" w:rsidRDefault="00E843D2" w:rsidP="00E843D2">
      <w:pPr>
        <w:jc w:val="center"/>
        <w:rPr>
          <w:sz w:val="48"/>
          <w:szCs w:val="48"/>
        </w:rPr>
      </w:pPr>
      <w:r w:rsidRPr="00E843D2">
        <w:rPr>
          <w:sz w:val="48"/>
          <w:szCs w:val="48"/>
        </w:rPr>
        <w:t>Utvärdering av vår Energieffektivisering</w:t>
      </w:r>
    </w:p>
    <w:p w:rsidR="00E843D2" w:rsidRDefault="00E843D2" w:rsidP="00E843D2">
      <w:pPr>
        <w:rPr>
          <w:sz w:val="36"/>
          <w:szCs w:val="36"/>
        </w:rPr>
      </w:pPr>
    </w:p>
    <w:p w:rsidR="00E843D2" w:rsidRDefault="00E843D2" w:rsidP="00E843D2">
      <w:pPr>
        <w:rPr>
          <w:sz w:val="28"/>
          <w:szCs w:val="28"/>
        </w:rPr>
      </w:pPr>
      <w:r>
        <w:rPr>
          <w:sz w:val="28"/>
          <w:szCs w:val="28"/>
        </w:rPr>
        <w:t>Vårt mål</w:t>
      </w:r>
      <w:r w:rsidR="00A44365">
        <w:rPr>
          <w:sz w:val="28"/>
          <w:szCs w:val="28"/>
        </w:rPr>
        <w:t xml:space="preserve"> på ICA Supermarket Edsbyn</w:t>
      </w:r>
      <w:r>
        <w:rPr>
          <w:sz w:val="28"/>
          <w:szCs w:val="28"/>
        </w:rPr>
        <w:t xml:space="preserve"> är att bli så energieffektiva som möjligt </w:t>
      </w:r>
      <w:r w:rsidR="007142DD">
        <w:rPr>
          <w:sz w:val="28"/>
          <w:szCs w:val="28"/>
        </w:rPr>
        <w:t>samt</w:t>
      </w:r>
      <w:r>
        <w:rPr>
          <w:sz w:val="28"/>
          <w:szCs w:val="28"/>
        </w:rPr>
        <w:t xml:space="preserve"> bli en bättre och mer miljövänlig butik. Vi började vårt stora energitänk 2018</w:t>
      </w:r>
      <w:r w:rsidR="007142DD">
        <w:rPr>
          <w:sz w:val="28"/>
          <w:szCs w:val="28"/>
        </w:rPr>
        <w:t>,</w:t>
      </w:r>
      <w:r>
        <w:rPr>
          <w:sz w:val="28"/>
          <w:szCs w:val="28"/>
        </w:rPr>
        <w:t xml:space="preserve"> och vårt mål var att </w:t>
      </w:r>
      <w:r w:rsidR="00A10A20">
        <w:rPr>
          <w:sz w:val="28"/>
          <w:szCs w:val="28"/>
        </w:rPr>
        <w:t xml:space="preserve">bli så energieffektiva som det bara går. </w:t>
      </w:r>
    </w:p>
    <w:p w:rsidR="00A10A20" w:rsidRDefault="00A10A20" w:rsidP="00E843D2">
      <w:pPr>
        <w:rPr>
          <w:sz w:val="28"/>
          <w:szCs w:val="28"/>
        </w:rPr>
      </w:pPr>
      <w:r>
        <w:rPr>
          <w:sz w:val="28"/>
          <w:szCs w:val="28"/>
        </w:rPr>
        <w:t xml:space="preserve">Vi har gjort stora investeringar för att optimera förbrukningen hela tiden där vår största investering var 2020 då vi bytte ut kylar och frysar till ett mer miljövänligt CO2 system. Vi bytte också ventilationssystemet till ett med värmeväxlare och tog vara på överskottsenergi från kylmaskinen. </w:t>
      </w:r>
    </w:p>
    <w:p w:rsidR="0064024A" w:rsidRDefault="00A10A20" w:rsidP="00E843D2">
      <w:pPr>
        <w:rPr>
          <w:sz w:val="28"/>
          <w:szCs w:val="28"/>
        </w:rPr>
      </w:pPr>
      <w:r>
        <w:rPr>
          <w:sz w:val="28"/>
          <w:szCs w:val="28"/>
        </w:rPr>
        <w:t xml:space="preserve">Förra året så kunde vi ta nästa steg tack vare energieffektiviseringsfonden och byta ut vår belysning till led istället för traditionella lysrör. </w:t>
      </w:r>
    </w:p>
    <w:p w:rsidR="0064024A" w:rsidRDefault="0064024A" w:rsidP="00E843D2">
      <w:pPr>
        <w:rPr>
          <w:sz w:val="28"/>
          <w:szCs w:val="28"/>
        </w:rPr>
      </w:pPr>
      <w:r>
        <w:rPr>
          <w:sz w:val="28"/>
          <w:szCs w:val="28"/>
        </w:rPr>
        <w:t xml:space="preserve">Vi kontaktade flera olika leverantörer för offerter och beräkningar av hur mycket vi kunde spara. Siffrorna var relativt lika från alla leverantörer där den stora skillnaden låg i vilken styrka av ljuskälla de använde. Vi </w:t>
      </w:r>
      <w:r w:rsidR="00525569">
        <w:rPr>
          <w:sz w:val="28"/>
          <w:szCs w:val="28"/>
        </w:rPr>
        <w:t xml:space="preserve">beslutade att motsvarande styrka som vi har idag skulle vara fullgod så vi valde en ljuskälla på 12w. Som leverantör och montör av ljuskällorna tog vi TD </w:t>
      </w:r>
      <w:proofErr w:type="spellStart"/>
      <w:r w:rsidR="00525569">
        <w:rPr>
          <w:sz w:val="28"/>
          <w:szCs w:val="28"/>
        </w:rPr>
        <w:t>Light</w:t>
      </w:r>
      <w:proofErr w:type="spellEnd"/>
      <w:r w:rsidR="00525569">
        <w:rPr>
          <w:sz w:val="28"/>
          <w:szCs w:val="28"/>
        </w:rPr>
        <w:t xml:space="preserve">, de var en av få leverantörer som både sålde, monterade och dessutom gav garanti på både jobbet och ljuskällan. </w:t>
      </w:r>
    </w:p>
    <w:p w:rsidR="00525569" w:rsidRDefault="00163851" w:rsidP="00E843D2">
      <w:pPr>
        <w:rPr>
          <w:sz w:val="28"/>
          <w:szCs w:val="28"/>
        </w:rPr>
      </w:pPr>
      <w:r>
        <w:rPr>
          <w:sz w:val="28"/>
          <w:szCs w:val="28"/>
        </w:rPr>
        <w:t xml:space="preserve">Den 17 till den 19 mars bytte vi nästan alla ljuskällor och blev jättenöjda med resultatet. Att inte alla blev bytta direkt, berodde på att vi i butiken har några ställen där vi har en annan storlek på lysrör och dessa var tyvärr försenade. </w:t>
      </w:r>
    </w:p>
    <w:p w:rsidR="00724368" w:rsidRDefault="00163851" w:rsidP="00E843D2">
      <w:pPr>
        <w:rPr>
          <w:sz w:val="28"/>
          <w:szCs w:val="28"/>
        </w:rPr>
      </w:pPr>
      <w:r>
        <w:rPr>
          <w:sz w:val="28"/>
          <w:szCs w:val="28"/>
        </w:rPr>
        <w:t xml:space="preserve">Den beräknade besparingen från leverantörerna före vi gjorde konverteringen var </w:t>
      </w:r>
      <w:r w:rsidR="00724368">
        <w:rPr>
          <w:sz w:val="28"/>
          <w:szCs w:val="28"/>
        </w:rPr>
        <w:t>3790 kWh/månad. Vi hamnade inte riktigt där men nästan och det kan delvis bero på att vi valde att ändra styrkan på belysningen på några ställen då och gick upp på 15W istället för 12W. Om man ser över det första halvåret efter konverteringen, så hamnar vår snittbesparing per månad på 3628 kWh mot om vi inte konverterat.</w:t>
      </w:r>
    </w:p>
    <w:p w:rsidR="00724368" w:rsidRDefault="00724368" w:rsidP="00E843D2">
      <w:pPr>
        <w:rPr>
          <w:sz w:val="28"/>
          <w:szCs w:val="28"/>
        </w:rPr>
      </w:pPr>
    </w:p>
    <w:p w:rsidR="00724368" w:rsidRDefault="006B199D" w:rsidP="00E843D2">
      <w:pPr>
        <w:rPr>
          <w:b/>
          <w:sz w:val="28"/>
          <w:szCs w:val="28"/>
        </w:rPr>
      </w:pPr>
      <w:r w:rsidRPr="006B199D">
        <w:rPr>
          <w:b/>
          <w:sz w:val="28"/>
          <w:szCs w:val="28"/>
        </w:rPr>
        <w:t>Sammanfattning av installationen och vad vi skulle kunna gjort bättre.</w:t>
      </w:r>
    </w:p>
    <w:p w:rsidR="007F6304" w:rsidRDefault="008D25A1" w:rsidP="00E843D2">
      <w:pPr>
        <w:rPr>
          <w:sz w:val="28"/>
          <w:szCs w:val="28"/>
        </w:rPr>
      </w:pPr>
      <w:r>
        <w:rPr>
          <w:sz w:val="28"/>
          <w:szCs w:val="28"/>
        </w:rPr>
        <w:t xml:space="preserve">Installationen gick smidigare och lättare än vad vi trodde. Vi </w:t>
      </w:r>
      <w:r w:rsidR="007142DD">
        <w:rPr>
          <w:sz w:val="28"/>
          <w:szCs w:val="28"/>
        </w:rPr>
        <w:t>satte starkare</w:t>
      </w:r>
      <w:r>
        <w:rPr>
          <w:sz w:val="28"/>
          <w:szCs w:val="28"/>
        </w:rPr>
        <w:t xml:space="preserve"> ljuskällor på några ställen där butiken förut upplevts mörk, det fick effekten av </w:t>
      </w:r>
      <w:r>
        <w:rPr>
          <w:sz w:val="28"/>
          <w:szCs w:val="28"/>
        </w:rPr>
        <w:lastRenderedPageBreak/>
        <w:t xml:space="preserve">att hela butiken upplevdes ljusare av kunderna. Vi bytte också till ett mer kallvitt sken än det varmvita vi haft förut. </w:t>
      </w:r>
    </w:p>
    <w:p w:rsidR="00A44365" w:rsidRDefault="008D25A1" w:rsidP="00E843D2">
      <w:pPr>
        <w:rPr>
          <w:sz w:val="28"/>
          <w:szCs w:val="28"/>
        </w:rPr>
      </w:pPr>
      <w:r>
        <w:rPr>
          <w:sz w:val="28"/>
          <w:szCs w:val="28"/>
        </w:rPr>
        <w:t>Det vi hade kunnat göra bättre före själva installationen och inför offerterna</w:t>
      </w:r>
      <w:r w:rsidR="007F6304">
        <w:rPr>
          <w:sz w:val="28"/>
          <w:szCs w:val="28"/>
        </w:rPr>
        <w:t>.</w:t>
      </w:r>
      <w:r>
        <w:rPr>
          <w:sz w:val="28"/>
          <w:szCs w:val="28"/>
        </w:rPr>
        <w:t xml:space="preserve"> </w:t>
      </w:r>
      <w:r w:rsidR="007F6304">
        <w:rPr>
          <w:sz w:val="28"/>
          <w:szCs w:val="28"/>
        </w:rPr>
        <w:t xml:space="preserve">Är </w:t>
      </w:r>
      <w:r>
        <w:rPr>
          <w:sz w:val="28"/>
          <w:szCs w:val="28"/>
        </w:rPr>
        <w:t>att vi skulle ha uppmärksammat leverantörerna på att vi hade några områden vi ville förbättra, få ljusare</w:t>
      </w:r>
      <w:r w:rsidR="007F6304">
        <w:rPr>
          <w:sz w:val="28"/>
          <w:szCs w:val="28"/>
        </w:rPr>
        <w:t>. Samt att fler leverantörer skulle ha besökt butiken för att komma med deras förslag på plats.</w:t>
      </w:r>
      <w:r>
        <w:rPr>
          <w:sz w:val="28"/>
          <w:szCs w:val="28"/>
        </w:rPr>
        <w:t xml:space="preserve"> Det hade nog </w:t>
      </w:r>
      <w:r w:rsidR="007F6304">
        <w:rPr>
          <w:sz w:val="28"/>
          <w:szCs w:val="28"/>
        </w:rPr>
        <w:t xml:space="preserve">gett oss </w:t>
      </w:r>
      <w:r>
        <w:rPr>
          <w:sz w:val="28"/>
          <w:szCs w:val="28"/>
        </w:rPr>
        <w:t xml:space="preserve">en mer riktig offert samt sparat en del tid. </w:t>
      </w:r>
    </w:p>
    <w:p w:rsidR="00B647A6" w:rsidRDefault="00B647A6" w:rsidP="00E843D2">
      <w:pPr>
        <w:rPr>
          <w:sz w:val="28"/>
          <w:szCs w:val="28"/>
        </w:rPr>
      </w:pPr>
      <w:r>
        <w:rPr>
          <w:sz w:val="28"/>
          <w:szCs w:val="28"/>
        </w:rPr>
        <w:t>En annan sak som vi tyvärr inte kan göra så mycket åt. Är att allt det jobb vi gör mot en mer miljövänlig</w:t>
      </w:r>
      <w:r w:rsidR="00A44365">
        <w:rPr>
          <w:sz w:val="28"/>
          <w:szCs w:val="28"/>
        </w:rPr>
        <w:t xml:space="preserve"> </w:t>
      </w:r>
      <w:r>
        <w:rPr>
          <w:sz w:val="28"/>
          <w:szCs w:val="28"/>
        </w:rPr>
        <w:t xml:space="preserve">butik och som vi försöker förmedla till våra kunder och besökare </w:t>
      </w:r>
      <w:r w:rsidR="00A44365">
        <w:rPr>
          <w:sz w:val="28"/>
          <w:szCs w:val="28"/>
        </w:rPr>
        <w:t xml:space="preserve">till viss del </w:t>
      </w:r>
      <w:r>
        <w:rPr>
          <w:sz w:val="28"/>
          <w:szCs w:val="28"/>
        </w:rPr>
        <w:t xml:space="preserve">har försvunnit i allt det andra media bruset från pandemin. </w:t>
      </w:r>
    </w:p>
    <w:p w:rsidR="00A44365" w:rsidRDefault="007142DD" w:rsidP="00E843D2">
      <w:pPr>
        <w:rPr>
          <w:sz w:val="28"/>
          <w:szCs w:val="28"/>
        </w:rPr>
      </w:pPr>
      <w:r>
        <w:rPr>
          <w:noProof/>
        </w:rPr>
        <w:drawing>
          <wp:anchor distT="0" distB="0" distL="114300" distR="114300" simplePos="0" relativeHeight="251658240" behindDoc="1" locked="0" layoutInCell="1" allowOverlap="1" wp14:anchorId="2C49460D">
            <wp:simplePos x="0" y="0"/>
            <wp:positionH relativeFrom="margin">
              <wp:posOffset>-11430</wp:posOffset>
            </wp:positionH>
            <wp:positionV relativeFrom="paragraph">
              <wp:posOffset>1108075</wp:posOffset>
            </wp:positionV>
            <wp:extent cx="5751195" cy="4381500"/>
            <wp:effectExtent l="0" t="0" r="1905" b="0"/>
            <wp:wrapTight wrapText="bothSides">
              <wp:wrapPolygon edited="0">
                <wp:start x="0" y="0"/>
                <wp:lineTo x="0" y="21506"/>
                <wp:lineTo x="21536" y="21506"/>
                <wp:lineTo x="21536" y="0"/>
                <wp:lineTo x="0" y="0"/>
              </wp:wrapPolygon>
            </wp:wrapTight>
            <wp:docPr id="2" name="Diagram 2">
              <a:extLst xmlns:a="http://schemas.openxmlformats.org/drawingml/2006/main">
                <a:ext uri="{FF2B5EF4-FFF2-40B4-BE49-F238E27FC236}">
                  <a16:creationId xmlns:a16="http://schemas.microsoft.com/office/drawing/2014/main" id="{DBA6FCD9-5E65-4191-81FF-1C5DE82B3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8D25A1">
        <w:rPr>
          <w:sz w:val="28"/>
          <w:szCs w:val="28"/>
        </w:rPr>
        <w:t>Nu efter några månader så är vi väldigt nö</w:t>
      </w:r>
      <w:r w:rsidR="007F6304">
        <w:rPr>
          <w:sz w:val="28"/>
          <w:szCs w:val="28"/>
        </w:rPr>
        <w:t>jda med utfallet, det blev precis som vi trodde med en bättre arbetsbelysning för våra medarbetare och en bättre belysning för våra kunder. Vi slipper också byta lysrör eftersom led-rören håller upp till fem gånger längre än traditionella.</w:t>
      </w:r>
    </w:p>
    <w:p w:rsidR="007142DD" w:rsidRPr="007142DD" w:rsidRDefault="007142DD" w:rsidP="00E843D2">
      <w:pPr>
        <w:rPr>
          <w:i/>
          <w:sz w:val="24"/>
          <w:szCs w:val="24"/>
        </w:rPr>
      </w:pPr>
      <w:r w:rsidRPr="007142DD">
        <w:rPr>
          <w:i/>
          <w:sz w:val="24"/>
          <w:szCs w:val="24"/>
        </w:rPr>
        <w:t xml:space="preserve">Diagram över vår minskade elförbrukning. </w:t>
      </w:r>
    </w:p>
    <w:p w:rsidR="00525569" w:rsidRPr="00E843D2" w:rsidRDefault="007142DD" w:rsidP="00E843D2">
      <w:pPr>
        <w:rPr>
          <w:sz w:val="28"/>
          <w:szCs w:val="28"/>
        </w:rPr>
      </w:pPr>
      <w:r w:rsidRPr="007142DD">
        <w:rPr>
          <w:i/>
          <w:sz w:val="24"/>
          <w:szCs w:val="24"/>
        </w:rPr>
        <w:t xml:space="preserve">Not. Ökningen i </w:t>
      </w:r>
      <w:proofErr w:type="gramStart"/>
      <w:r w:rsidRPr="007142DD">
        <w:rPr>
          <w:i/>
          <w:sz w:val="24"/>
          <w:szCs w:val="24"/>
        </w:rPr>
        <w:t>Juli</w:t>
      </w:r>
      <w:proofErr w:type="gramEnd"/>
      <w:r w:rsidRPr="007142DD">
        <w:rPr>
          <w:i/>
          <w:sz w:val="24"/>
          <w:szCs w:val="24"/>
        </w:rPr>
        <w:t xml:space="preserve"> 2021 berodde på ett haveri i vår kylanläggning vilket medförde extra förbrukning både där och i ventilationen.</w:t>
      </w:r>
      <w:bookmarkStart w:id="0" w:name="_GoBack"/>
      <w:bookmarkEnd w:id="0"/>
    </w:p>
    <w:sectPr w:rsidR="00525569" w:rsidRPr="00E843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E2D" w:rsidRDefault="00ED2E2D" w:rsidP="00A44365">
      <w:pPr>
        <w:spacing w:after="0" w:line="240" w:lineRule="auto"/>
      </w:pPr>
      <w:r>
        <w:separator/>
      </w:r>
    </w:p>
  </w:endnote>
  <w:endnote w:type="continuationSeparator" w:id="0">
    <w:p w:rsidR="00ED2E2D" w:rsidRDefault="00ED2E2D" w:rsidP="00A4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E2D" w:rsidRDefault="00ED2E2D" w:rsidP="00A44365">
      <w:pPr>
        <w:spacing w:after="0" w:line="240" w:lineRule="auto"/>
      </w:pPr>
      <w:r>
        <w:separator/>
      </w:r>
    </w:p>
  </w:footnote>
  <w:footnote w:type="continuationSeparator" w:id="0">
    <w:p w:rsidR="00ED2E2D" w:rsidRDefault="00ED2E2D" w:rsidP="00A44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D2"/>
    <w:rsid w:val="00163851"/>
    <w:rsid w:val="001651D2"/>
    <w:rsid w:val="0045757B"/>
    <w:rsid w:val="00525569"/>
    <w:rsid w:val="0064024A"/>
    <w:rsid w:val="006A6744"/>
    <w:rsid w:val="006B199D"/>
    <w:rsid w:val="007142DD"/>
    <w:rsid w:val="00724368"/>
    <w:rsid w:val="007F6304"/>
    <w:rsid w:val="008D25A1"/>
    <w:rsid w:val="00A10A20"/>
    <w:rsid w:val="00A44365"/>
    <w:rsid w:val="00A87CF3"/>
    <w:rsid w:val="00B52C22"/>
    <w:rsid w:val="00B647A6"/>
    <w:rsid w:val="00BD6ACC"/>
    <w:rsid w:val="00E843D2"/>
    <w:rsid w:val="00ED2E2D"/>
    <w:rsid w:val="00FF1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A65B"/>
  <w15:chartTrackingRefBased/>
  <w15:docId w15:val="{E468DA1C-9384-4B5F-9304-9C95F1FC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443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44365"/>
  </w:style>
  <w:style w:type="paragraph" w:styleId="Sidfot">
    <w:name w:val="footer"/>
    <w:basedOn w:val="Normal"/>
    <w:link w:val="SidfotChar"/>
    <w:uiPriority w:val="99"/>
    <w:unhideWhenUsed/>
    <w:rsid w:val="00A443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4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Elförbrukning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v-SE"/>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714402832802573"/>
          <c:y val="0.15355083875385142"/>
          <c:w val="0.75983060911688793"/>
          <c:h val="0.57797672030126668"/>
        </c:manualLayout>
      </c:layout>
      <c:bar3DChart>
        <c:barDir val="col"/>
        <c:grouping val="clustered"/>
        <c:varyColors val="0"/>
        <c:ser>
          <c:idx val="0"/>
          <c:order val="0"/>
          <c:tx>
            <c:v>2018</c:v>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Blad1!$E$1:$J$1</c:f>
              <c:strCache>
                <c:ptCount val="6"/>
                <c:pt idx="0">
                  <c:v>April</c:v>
                </c:pt>
                <c:pt idx="1">
                  <c:v>Maj</c:v>
                </c:pt>
                <c:pt idx="2">
                  <c:v>Juni</c:v>
                </c:pt>
                <c:pt idx="3">
                  <c:v>Juli</c:v>
                </c:pt>
                <c:pt idx="4">
                  <c:v>Augusti</c:v>
                </c:pt>
                <c:pt idx="5">
                  <c:v>September</c:v>
                </c:pt>
              </c:strCache>
            </c:strRef>
          </c:cat>
          <c:val>
            <c:numRef>
              <c:f>Blad1!$E$2:$J$2</c:f>
              <c:numCache>
                <c:formatCode>General</c:formatCode>
                <c:ptCount val="6"/>
                <c:pt idx="0">
                  <c:v>87337</c:v>
                </c:pt>
                <c:pt idx="1">
                  <c:v>74139</c:v>
                </c:pt>
                <c:pt idx="2">
                  <c:v>70181</c:v>
                </c:pt>
                <c:pt idx="3">
                  <c:v>76149</c:v>
                </c:pt>
                <c:pt idx="4">
                  <c:v>74158</c:v>
                </c:pt>
                <c:pt idx="5">
                  <c:v>72653</c:v>
                </c:pt>
              </c:numCache>
            </c:numRef>
          </c:val>
          <c:extLst>
            <c:ext xmlns:c16="http://schemas.microsoft.com/office/drawing/2014/chart" uri="{C3380CC4-5D6E-409C-BE32-E72D297353CC}">
              <c16:uniqueId val="{00000000-D006-4FD1-A945-A2EEA4D4AC80}"/>
            </c:ext>
          </c:extLst>
        </c:ser>
        <c:ser>
          <c:idx val="1"/>
          <c:order val="1"/>
          <c:tx>
            <c:v>2019</c:v>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Blad1!$E$1:$J$1</c:f>
              <c:strCache>
                <c:ptCount val="6"/>
                <c:pt idx="0">
                  <c:v>April</c:v>
                </c:pt>
                <c:pt idx="1">
                  <c:v>Maj</c:v>
                </c:pt>
                <c:pt idx="2">
                  <c:v>Juni</c:v>
                </c:pt>
                <c:pt idx="3">
                  <c:v>Juli</c:v>
                </c:pt>
                <c:pt idx="4">
                  <c:v>Augusti</c:v>
                </c:pt>
                <c:pt idx="5">
                  <c:v>September</c:v>
                </c:pt>
              </c:strCache>
            </c:strRef>
          </c:cat>
          <c:val>
            <c:numRef>
              <c:f>Blad1!$E$3:$J$3</c:f>
              <c:numCache>
                <c:formatCode>General</c:formatCode>
                <c:ptCount val="6"/>
                <c:pt idx="0">
                  <c:v>80400</c:v>
                </c:pt>
                <c:pt idx="1">
                  <c:v>84200</c:v>
                </c:pt>
                <c:pt idx="2">
                  <c:v>73400</c:v>
                </c:pt>
                <c:pt idx="3">
                  <c:v>71914</c:v>
                </c:pt>
                <c:pt idx="4">
                  <c:v>67118</c:v>
                </c:pt>
                <c:pt idx="5">
                  <c:v>57808</c:v>
                </c:pt>
              </c:numCache>
            </c:numRef>
          </c:val>
          <c:extLst>
            <c:ext xmlns:c16="http://schemas.microsoft.com/office/drawing/2014/chart" uri="{C3380CC4-5D6E-409C-BE32-E72D297353CC}">
              <c16:uniqueId val="{00000001-D006-4FD1-A945-A2EEA4D4AC80}"/>
            </c:ext>
          </c:extLst>
        </c:ser>
        <c:ser>
          <c:idx val="2"/>
          <c:order val="2"/>
          <c:tx>
            <c:v>2020</c:v>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Blad1!$E$1:$J$1</c:f>
              <c:strCache>
                <c:ptCount val="6"/>
                <c:pt idx="0">
                  <c:v>April</c:v>
                </c:pt>
                <c:pt idx="1">
                  <c:v>Maj</c:v>
                </c:pt>
                <c:pt idx="2">
                  <c:v>Juni</c:v>
                </c:pt>
                <c:pt idx="3">
                  <c:v>Juli</c:v>
                </c:pt>
                <c:pt idx="4">
                  <c:v>Augusti</c:v>
                </c:pt>
                <c:pt idx="5">
                  <c:v>September</c:v>
                </c:pt>
              </c:strCache>
            </c:strRef>
          </c:cat>
          <c:val>
            <c:numRef>
              <c:f>Blad1!$E$4:$J$4</c:f>
              <c:numCache>
                <c:formatCode>General</c:formatCode>
                <c:ptCount val="6"/>
                <c:pt idx="0">
                  <c:v>60512</c:v>
                </c:pt>
                <c:pt idx="1">
                  <c:v>52685</c:v>
                </c:pt>
                <c:pt idx="2">
                  <c:v>50193</c:v>
                </c:pt>
                <c:pt idx="3">
                  <c:v>48000</c:v>
                </c:pt>
                <c:pt idx="4">
                  <c:v>51730</c:v>
                </c:pt>
                <c:pt idx="5">
                  <c:v>48368</c:v>
                </c:pt>
              </c:numCache>
            </c:numRef>
          </c:val>
          <c:extLst>
            <c:ext xmlns:c16="http://schemas.microsoft.com/office/drawing/2014/chart" uri="{C3380CC4-5D6E-409C-BE32-E72D297353CC}">
              <c16:uniqueId val="{00000002-D006-4FD1-A945-A2EEA4D4AC80}"/>
            </c:ext>
          </c:extLst>
        </c:ser>
        <c:ser>
          <c:idx val="3"/>
          <c:order val="3"/>
          <c:tx>
            <c:v>2021</c:v>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Blad1!$E$1:$J$1</c:f>
              <c:strCache>
                <c:ptCount val="6"/>
                <c:pt idx="0">
                  <c:v>April</c:v>
                </c:pt>
                <c:pt idx="1">
                  <c:v>Maj</c:v>
                </c:pt>
                <c:pt idx="2">
                  <c:v>Juni</c:v>
                </c:pt>
                <c:pt idx="3">
                  <c:v>Juli</c:v>
                </c:pt>
                <c:pt idx="4">
                  <c:v>Augusti</c:v>
                </c:pt>
                <c:pt idx="5">
                  <c:v>September</c:v>
                </c:pt>
              </c:strCache>
            </c:strRef>
          </c:cat>
          <c:val>
            <c:numRef>
              <c:f>Blad1!$E$5:$J$5</c:f>
              <c:numCache>
                <c:formatCode>General</c:formatCode>
                <c:ptCount val="6"/>
                <c:pt idx="0">
                  <c:v>52799</c:v>
                </c:pt>
                <c:pt idx="1">
                  <c:v>48751</c:v>
                </c:pt>
                <c:pt idx="2">
                  <c:v>47830</c:v>
                </c:pt>
                <c:pt idx="3">
                  <c:v>51684</c:v>
                </c:pt>
                <c:pt idx="4">
                  <c:v>46355</c:v>
                </c:pt>
                <c:pt idx="5">
                  <c:v>45983</c:v>
                </c:pt>
              </c:numCache>
            </c:numRef>
          </c:val>
          <c:extLst>
            <c:ext xmlns:c16="http://schemas.microsoft.com/office/drawing/2014/chart" uri="{C3380CC4-5D6E-409C-BE32-E72D297353CC}">
              <c16:uniqueId val="{00000003-D006-4FD1-A945-A2EEA4D4AC80}"/>
            </c:ext>
          </c:extLst>
        </c:ser>
        <c:dLbls>
          <c:showLegendKey val="0"/>
          <c:showVal val="0"/>
          <c:showCatName val="0"/>
          <c:showSerName val="0"/>
          <c:showPercent val="0"/>
          <c:showBubbleSize val="0"/>
        </c:dLbls>
        <c:gapWidth val="65"/>
        <c:shape val="box"/>
        <c:axId val="464891776"/>
        <c:axId val="414757232"/>
        <c:axId val="0"/>
      </c:bar3DChart>
      <c:catAx>
        <c:axId val="4648917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v-SE"/>
          </a:p>
        </c:txPr>
        <c:crossAx val="414757232"/>
        <c:crosses val="autoZero"/>
        <c:auto val="1"/>
        <c:lblAlgn val="ctr"/>
        <c:lblOffset val="100"/>
        <c:noMultiLvlLbl val="0"/>
      </c:catAx>
      <c:valAx>
        <c:axId val="4147572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kWh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v-SE"/>
          </a:p>
        </c:txPr>
        <c:crossAx val="46489177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v-SE"/>
          </a:p>
        </c:txPr>
      </c:dTable>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ICA</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Lindström</dc:creator>
  <cp:keywords/>
  <dc:description/>
  <cp:lastModifiedBy>Tomas Lindström</cp:lastModifiedBy>
  <cp:revision>2</cp:revision>
  <dcterms:created xsi:type="dcterms:W3CDTF">2022-02-01T13:35:00Z</dcterms:created>
  <dcterms:modified xsi:type="dcterms:W3CDTF">2022-02-02T09:06:00Z</dcterms:modified>
</cp:coreProperties>
</file>