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8EF" w:rsidRPr="006E23A2" w:rsidRDefault="005A58EF" w:rsidP="005A58EF">
      <w:pPr>
        <w:rPr>
          <w:rFonts w:ascii="Garamond" w:hAnsi="Garamond"/>
        </w:rPr>
      </w:pPr>
    </w:p>
    <w:p w:rsidR="005A58EF" w:rsidRPr="00844F76" w:rsidRDefault="005A58EF" w:rsidP="005A58EF">
      <w:pPr>
        <w:jc w:val="center"/>
        <w:rPr>
          <w:rFonts w:ascii="Garamond" w:hAnsi="Garamond"/>
          <w:b/>
          <w:i/>
        </w:rPr>
      </w:pPr>
      <w:r>
        <w:rPr>
          <w:rFonts w:ascii="Garamond" w:hAnsi="Garamond"/>
          <w:b/>
          <w:noProof/>
          <w:lang w:eastAsia="sv-SE"/>
        </w:rPr>
        <w:drawing>
          <wp:inline distT="0" distB="0" distL="0" distR="0">
            <wp:extent cx="1091565" cy="1091565"/>
            <wp:effectExtent l="0" t="0" r="0" b="0"/>
            <wp:docPr id="1" name="Picture 1" descr="KAU-logga%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U-logga%20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pic:spPr>
                </pic:pic>
              </a:graphicData>
            </a:graphic>
          </wp:inline>
        </w:drawing>
      </w:r>
    </w:p>
    <w:p w:rsidR="005A58EF" w:rsidRPr="006E23A2" w:rsidRDefault="005A58EF" w:rsidP="005A58EF">
      <w:pPr>
        <w:jc w:val="center"/>
        <w:rPr>
          <w:rFonts w:ascii="Garamond" w:hAnsi="Garamond"/>
          <w:b/>
        </w:rPr>
      </w:pPr>
    </w:p>
    <w:p w:rsidR="005A58EF" w:rsidRPr="006E23A2" w:rsidRDefault="005A58EF" w:rsidP="005A58EF">
      <w:pPr>
        <w:jc w:val="center"/>
        <w:rPr>
          <w:rFonts w:ascii="Garamond" w:hAnsi="Garamond"/>
          <w:b/>
        </w:rPr>
      </w:pPr>
      <w:r w:rsidRPr="006E23A2">
        <w:rPr>
          <w:rFonts w:ascii="Garamond" w:hAnsi="Garamond"/>
          <w:b/>
        </w:rPr>
        <w:t xml:space="preserve">Fakulteten för </w:t>
      </w:r>
      <w:r>
        <w:rPr>
          <w:rFonts w:ascii="Garamond" w:hAnsi="Garamond"/>
          <w:b/>
        </w:rPr>
        <w:t>miljö</w:t>
      </w:r>
      <w:r w:rsidRPr="006E23A2">
        <w:rPr>
          <w:rFonts w:ascii="Garamond" w:hAnsi="Garamond"/>
          <w:b/>
        </w:rPr>
        <w:t>- och livsvetenskaper</w:t>
      </w:r>
    </w:p>
    <w:p w:rsidR="005A58EF" w:rsidRPr="006E23A2" w:rsidRDefault="005A58EF" w:rsidP="005A58EF">
      <w:pPr>
        <w:pBdr>
          <w:top w:val="single" w:sz="4" w:space="1" w:color="auto"/>
        </w:pBdr>
        <w:jc w:val="center"/>
        <w:rPr>
          <w:rFonts w:ascii="Garamond" w:hAnsi="Garamond"/>
        </w:rPr>
      </w:pPr>
    </w:p>
    <w:p w:rsidR="005A58EF" w:rsidRPr="006E23A2" w:rsidRDefault="005A58EF" w:rsidP="005A58EF">
      <w:pPr>
        <w:jc w:val="center"/>
        <w:rPr>
          <w:rFonts w:ascii="Garamond" w:hAnsi="Garamond"/>
        </w:rPr>
      </w:pPr>
      <w:bookmarkStart w:id="0" w:name="_GoBack"/>
      <w:bookmarkEnd w:id="0"/>
    </w:p>
    <w:p w:rsidR="005A58EF" w:rsidRDefault="005A58EF" w:rsidP="00220B53">
      <w:pPr>
        <w:spacing w:line="24" w:lineRule="atLeast"/>
        <w:jc w:val="center"/>
        <w:rPr>
          <w:rFonts w:ascii="Garamond" w:hAnsi="Garamond"/>
          <w:b/>
          <w:sz w:val="28"/>
          <w:szCs w:val="28"/>
        </w:rPr>
      </w:pPr>
    </w:p>
    <w:p w:rsidR="00A15DB1" w:rsidRPr="005A58EF" w:rsidRDefault="005A58EF" w:rsidP="00220B53">
      <w:pPr>
        <w:spacing w:line="24" w:lineRule="atLeast"/>
        <w:jc w:val="center"/>
        <w:rPr>
          <w:rFonts w:ascii="Garamond" w:hAnsi="Garamond"/>
          <w:b/>
          <w:sz w:val="32"/>
          <w:szCs w:val="32"/>
        </w:rPr>
      </w:pPr>
      <w:r>
        <w:rPr>
          <w:rFonts w:ascii="Garamond" w:hAnsi="Garamond"/>
          <w:b/>
          <w:sz w:val="32"/>
          <w:szCs w:val="32"/>
        </w:rPr>
        <w:t>Slutrapportering av s</w:t>
      </w:r>
      <w:r w:rsidR="00283F4F" w:rsidRPr="005A58EF">
        <w:rPr>
          <w:rFonts w:ascii="Garamond" w:hAnsi="Garamond"/>
          <w:b/>
          <w:sz w:val="32"/>
          <w:szCs w:val="32"/>
        </w:rPr>
        <w:t>amarbetsprojektet</w:t>
      </w:r>
      <w:r w:rsidR="00283F4F" w:rsidRPr="005A58EF">
        <w:rPr>
          <w:rFonts w:ascii="Garamond" w:hAnsi="Garamond"/>
          <w:b/>
          <w:sz w:val="32"/>
          <w:szCs w:val="32"/>
        </w:rPr>
        <w:t xml:space="preserve"> mellan Karlstads universitet och Fortum markets AB</w:t>
      </w:r>
      <w:r w:rsidR="007E6C37">
        <w:rPr>
          <w:rFonts w:ascii="Garamond" w:hAnsi="Garamond"/>
          <w:b/>
          <w:sz w:val="32"/>
          <w:szCs w:val="32"/>
        </w:rPr>
        <w:t xml:space="preserve"> – ”</w:t>
      </w:r>
      <w:r w:rsidR="00283F4F" w:rsidRPr="005A58EF">
        <w:rPr>
          <w:rFonts w:ascii="Garamond" w:hAnsi="Garamond"/>
          <w:b/>
          <w:sz w:val="32"/>
          <w:szCs w:val="32"/>
        </w:rPr>
        <w:t>Flodpärlmussla - Bra miljöval</w:t>
      </w:r>
      <w:r w:rsidR="007E6C37">
        <w:rPr>
          <w:rFonts w:ascii="Garamond" w:hAnsi="Garamond"/>
          <w:b/>
          <w:sz w:val="32"/>
          <w:szCs w:val="32"/>
        </w:rPr>
        <w:t>”</w:t>
      </w:r>
    </w:p>
    <w:p w:rsidR="00283F4F" w:rsidRDefault="00283F4F" w:rsidP="00220B53">
      <w:pPr>
        <w:spacing w:line="24" w:lineRule="atLeast"/>
        <w:rPr>
          <w:rFonts w:ascii="Garamond" w:hAnsi="Garamond"/>
          <w:szCs w:val="24"/>
        </w:rPr>
      </w:pPr>
    </w:p>
    <w:p w:rsidR="005A58EF" w:rsidRDefault="005A58EF" w:rsidP="00220B53">
      <w:pPr>
        <w:spacing w:line="24" w:lineRule="atLeast"/>
        <w:rPr>
          <w:rFonts w:ascii="Garamond" w:hAnsi="Garamond"/>
          <w:szCs w:val="24"/>
        </w:rPr>
      </w:pPr>
    </w:p>
    <w:p w:rsidR="005A58EF" w:rsidRDefault="005A58EF" w:rsidP="00220B53">
      <w:pPr>
        <w:spacing w:line="24" w:lineRule="atLeast"/>
        <w:rPr>
          <w:rFonts w:ascii="Garamond" w:hAnsi="Garamond"/>
          <w:szCs w:val="24"/>
        </w:rPr>
      </w:pPr>
    </w:p>
    <w:p w:rsidR="005A58EF" w:rsidRDefault="005A58EF" w:rsidP="00220B53">
      <w:pPr>
        <w:spacing w:line="24" w:lineRule="atLeast"/>
        <w:rPr>
          <w:rFonts w:ascii="Garamond" w:hAnsi="Garamond"/>
          <w:szCs w:val="24"/>
        </w:rPr>
      </w:pPr>
    </w:p>
    <w:p w:rsidR="005A58EF" w:rsidRDefault="005A58EF" w:rsidP="00220B53">
      <w:pPr>
        <w:spacing w:line="24" w:lineRule="atLeast"/>
        <w:rPr>
          <w:rFonts w:ascii="Garamond" w:hAnsi="Garamond"/>
          <w:szCs w:val="24"/>
        </w:rPr>
      </w:pPr>
    </w:p>
    <w:p w:rsidR="005A58EF" w:rsidRPr="005A58EF" w:rsidRDefault="005A58EF" w:rsidP="00220B53">
      <w:pPr>
        <w:spacing w:line="24" w:lineRule="atLeast"/>
        <w:rPr>
          <w:rFonts w:ascii="Garamond" w:hAnsi="Garamond"/>
          <w:sz w:val="26"/>
          <w:szCs w:val="26"/>
          <w:u w:val="single"/>
        </w:rPr>
      </w:pPr>
      <w:r>
        <w:rPr>
          <w:rFonts w:ascii="Garamond" w:hAnsi="Garamond"/>
          <w:sz w:val="26"/>
          <w:szCs w:val="26"/>
          <w:u w:val="single"/>
        </w:rPr>
        <w:t>Slutrapportering av de</w:t>
      </w:r>
      <w:r w:rsidRPr="005A58EF">
        <w:rPr>
          <w:rFonts w:ascii="Garamond" w:hAnsi="Garamond"/>
          <w:sz w:val="26"/>
          <w:szCs w:val="26"/>
          <w:u w:val="single"/>
        </w:rPr>
        <w:t xml:space="preserve"> två delrapporter</w:t>
      </w:r>
      <w:r>
        <w:rPr>
          <w:rFonts w:ascii="Garamond" w:hAnsi="Garamond"/>
          <w:sz w:val="26"/>
          <w:szCs w:val="26"/>
          <w:u w:val="single"/>
        </w:rPr>
        <w:t>na</w:t>
      </w:r>
    </w:p>
    <w:p w:rsidR="005A58EF" w:rsidRDefault="005A58EF" w:rsidP="00220B53">
      <w:pPr>
        <w:spacing w:line="24" w:lineRule="atLeast"/>
        <w:rPr>
          <w:rFonts w:ascii="Garamond" w:hAnsi="Garamond"/>
          <w:sz w:val="26"/>
          <w:szCs w:val="26"/>
        </w:rPr>
      </w:pPr>
    </w:p>
    <w:p w:rsidR="005A58EF" w:rsidRPr="005A58EF" w:rsidRDefault="005A58EF" w:rsidP="00220B53">
      <w:pPr>
        <w:pStyle w:val="ListParagraph"/>
        <w:numPr>
          <w:ilvl w:val="0"/>
          <w:numId w:val="2"/>
        </w:numPr>
        <w:spacing w:line="24" w:lineRule="atLeast"/>
        <w:rPr>
          <w:rFonts w:ascii="Garamond" w:hAnsi="Garamond"/>
          <w:sz w:val="26"/>
          <w:szCs w:val="26"/>
        </w:rPr>
      </w:pPr>
      <w:r w:rsidRPr="005A58EF">
        <w:rPr>
          <w:rFonts w:ascii="Garamond" w:hAnsi="Garamond"/>
          <w:sz w:val="26"/>
          <w:szCs w:val="26"/>
        </w:rPr>
        <w:t>”Överlevnad av öringägg och flodpärlmussla i Västernorrland, Värmland och Västra Götaland”</w:t>
      </w:r>
    </w:p>
    <w:p w:rsidR="005A58EF" w:rsidRPr="005A58EF" w:rsidRDefault="005A58EF" w:rsidP="00220B53">
      <w:pPr>
        <w:pStyle w:val="ListParagraph"/>
        <w:numPr>
          <w:ilvl w:val="0"/>
          <w:numId w:val="2"/>
        </w:numPr>
        <w:spacing w:line="24" w:lineRule="atLeast"/>
        <w:rPr>
          <w:rFonts w:ascii="Garamond" w:hAnsi="Garamond"/>
          <w:sz w:val="26"/>
          <w:szCs w:val="26"/>
        </w:rPr>
      </w:pPr>
      <w:r w:rsidRPr="005A58EF">
        <w:rPr>
          <w:rFonts w:ascii="Garamond" w:hAnsi="Garamond"/>
          <w:sz w:val="26"/>
          <w:szCs w:val="26"/>
        </w:rPr>
        <w:t>”Odlade öringstammars funktion som värd för flodpärlmusslan”.</w:t>
      </w:r>
    </w:p>
    <w:p w:rsidR="005A58EF" w:rsidRDefault="005A58EF" w:rsidP="00220B53">
      <w:pPr>
        <w:spacing w:line="24" w:lineRule="atLeast"/>
        <w:rPr>
          <w:rFonts w:ascii="Garamond" w:hAnsi="Garamond"/>
          <w:szCs w:val="24"/>
        </w:rPr>
      </w:pPr>
    </w:p>
    <w:p w:rsidR="007557FB" w:rsidRDefault="007557FB" w:rsidP="00220B53">
      <w:pPr>
        <w:spacing w:line="24" w:lineRule="atLeast"/>
        <w:rPr>
          <w:rFonts w:ascii="Garamond" w:hAnsi="Garamond"/>
          <w:szCs w:val="24"/>
        </w:rPr>
      </w:pPr>
    </w:p>
    <w:p w:rsidR="005A58EF" w:rsidRDefault="005A58EF" w:rsidP="00220B53">
      <w:pPr>
        <w:spacing w:line="24" w:lineRule="atLeast"/>
        <w:rPr>
          <w:rFonts w:ascii="Garamond" w:hAnsi="Garamond"/>
          <w:szCs w:val="24"/>
        </w:rPr>
      </w:pPr>
    </w:p>
    <w:p w:rsidR="005A58EF" w:rsidRDefault="005A58EF" w:rsidP="00220B53">
      <w:pPr>
        <w:spacing w:line="24" w:lineRule="atLeast"/>
        <w:rPr>
          <w:rFonts w:ascii="Garamond" w:hAnsi="Garamond"/>
          <w:szCs w:val="24"/>
        </w:rPr>
      </w:pPr>
    </w:p>
    <w:p w:rsidR="005A58EF" w:rsidRDefault="005A58EF" w:rsidP="00220B53">
      <w:pPr>
        <w:spacing w:line="24" w:lineRule="atLeast"/>
        <w:rPr>
          <w:rFonts w:ascii="Garamond" w:hAnsi="Garamond"/>
          <w:szCs w:val="24"/>
        </w:rPr>
      </w:pPr>
    </w:p>
    <w:p w:rsidR="005A58EF" w:rsidRDefault="005A58EF" w:rsidP="00220B53">
      <w:pPr>
        <w:spacing w:line="24" w:lineRule="atLeast"/>
        <w:rPr>
          <w:rFonts w:ascii="Garamond" w:hAnsi="Garamond"/>
          <w:szCs w:val="24"/>
        </w:rPr>
      </w:pPr>
    </w:p>
    <w:p w:rsidR="007557FB" w:rsidRPr="005A58EF" w:rsidRDefault="007557FB" w:rsidP="00220B53">
      <w:pPr>
        <w:spacing w:line="24" w:lineRule="atLeast"/>
        <w:jc w:val="center"/>
        <w:rPr>
          <w:rFonts w:ascii="Garamond" w:hAnsi="Garamond"/>
          <w:b/>
          <w:sz w:val="26"/>
          <w:szCs w:val="26"/>
        </w:rPr>
      </w:pPr>
      <w:r w:rsidRPr="005A58EF">
        <w:rPr>
          <w:rFonts w:ascii="Garamond" w:hAnsi="Garamond"/>
          <w:b/>
          <w:sz w:val="26"/>
          <w:szCs w:val="26"/>
        </w:rPr>
        <w:t xml:space="preserve">Martin Österling </w:t>
      </w:r>
    </w:p>
    <w:p w:rsidR="007557FB" w:rsidRPr="005A58EF" w:rsidRDefault="007557FB" w:rsidP="00220B53">
      <w:pPr>
        <w:spacing w:line="24" w:lineRule="atLeast"/>
        <w:jc w:val="center"/>
        <w:rPr>
          <w:rFonts w:ascii="Garamond" w:hAnsi="Garamond"/>
          <w:b/>
          <w:sz w:val="26"/>
          <w:szCs w:val="26"/>
        </w:rPr>
      </w:pPr>
      <w:r w:rsidRPr="005A58EF">
        <w:rPr>
          <w:rFonts w:ascii="Garamond" w:hAnsi="Garamond"/>
          <w:b/>
          <w:sz w:val="26"/>
          <w:szCs w:val="26"/>
        </w:rPr>
        <w:t>Karlstads Universitet</w:t>
      </w:r>
    </w:p>
    <w:p w:rsidR="007557FB" w:rsidRDefault="007557FB" w:rsidP="00220B53">
      <w:pPr>
        <w:spacing w:line="24" w:lineRule="atLeast"/>
        <w:jc w:val="center"/>
        <w:rPr>
          <w:rFonts w:ascii="Garamond" w:hAnsi="Garamond"/>
          <w:i/>
          <w:szCs w:val="24"/>
        </w:rPr>
      </w:pPr>
    </w:p>
    <w:p w:rsidR="005A58EF" w:rsidRDefault="005A58EF" w:rsidP="00220B53">
      <w:pPr>
        <w:spacing w:line="24" w:lineRule="atLeast"/>
        <w:jc w:val="center"/>
        <w:rPr>
          <w:rFonts w:ascii="Garamond" w:hAnsi="Garamond"/>
          <w:i/>
          <w:szCs w:val="24"/>
        </w:rPr>
      </w:pPr>
    </w:p>
    <w:p w:rsidR="005A58EF" w:rsidRDefault="005A58EF" w:rsidP="00220B53">
      <w:pPr>
        <w:spacing w:line="24" w:lineRule="atLeast"/>
        <w:jc w:val="center"/>
        <w:rPr>
          <w:rFonts w:ascii="Garamond" w:hAnsi="Garamond"/>
          <w:i/>
          <w:szCs w:val="24"/>
        </w:rPr>
      </w:pPr>
    </w:p>
    <w:p w:rsidR="005A58EF" w:rsidRDefault="005A58EF" w:rsidP="00220B53">
      <w:pPr>
        <w:spacing w:line="24" w:lineRule="atLeast"/>
        <w:jc w:val="center"/>
        <w:rPr>
          <w:rFonts w:ascii="Garamond" w:hAnsi="Garamond"/>
          <w:i/>
          <w:szCs w:val="24"/>
        </w:rPr>
      </w:pPr>
    </w:p>
    <w:p w:rsidR="005A58EF" w:rsidRDefault="005A58EF" w:rsidP="00220B53">
      <w:pPr>
        <w:spacing w:line="24" w:lineRule="atLeast"/>
        <w:jc w:val="center"/>
        <w:rPr>
          <w:rFonts w:ascii="Garamond" w:hAnsi="Garamond"/>
          <w:i/>
          <w:szCs w:val="24"/>
        </w:rPr>
      </w:pPr>
    </w:p>
    <w:p w:rsidR="007557FB" w:rsidRDefault="007557FB" w:rsidP="00220B53">
      <w:pPr>
        <w:spacing w:line="24" w:lineRule="atLeast"/>
        <w:rPr>
          <w:rFonts w:ascii="Garamond" w:hAnsi="Garamond"/>
          <w:szCs w:val="24"/>
        </w:rPr>
      </w:pPr>
    </w:p>
    <w:p w:rsidR="007557FB" w:rsidRDefault="007557FB" w:rsidP="00220B53">
      <w:pPr>
        <w:spacing w:line="24" w:lineRule="atLeast"/>
        <w:rPr>
          <w:rFonts w:ascii="Garamond" w:hAnsi="Garamond"/>
          <w:b/>
          <w:szCs w:val="24"/>
        </w:rPr>
      </w:pPr>
    </w:p>
    <w:p w:rsidR="007557FB" w:rsidRDefault="007557FB" w:rsidP="00220B53">
      <w:pPr>
        <w:spacing w:line="24" w:lineRule="atLeast"/>
        <w:rPr>
          <w:rFonts w:ascii="Garamond" w:hAnsi="Garamond"/>
          <w:b/>
          <w:szCs w:val="24"/>
        </w:rPr>
      </w:pPr>
    </w:p>
    <w:p w:rsidR="007557FB" w:rsidRDefault="007557FB" w:rsidP="00220B53">
      <w:pPr>
        <w:spacing w:line="24" w:lineRule="atLeast"/>
        <w:rPr>
          <w:rFonts w:ascii="Garamond" w:hAnsi="Garamond"/>
          <w:b/>
          <w:szCs w:val="24"/>
        </w:rPr>
      </w:pPr>
    </w:p>
    <w:p w:rsidR="005A58EF" w:rsidRDefault="005A58EF" w:rsidP="00220B53">
      <w:pPr>
        <w:spacing w:line="24" w:lineRule="atLeast"/>
        <w:rPr>
          <w:rFonts w:ascii="Garamond" w:hAnsi="Garamond"/>
          <w:b/>
          <w:szCs w:val="24"/>
        </w:rPr>
      </w:pPr>
      <w:r>
        <w:rPr>
          <w:rFonts w:ascii="Garamond" w:hAnsi="Garamond"/>
          <w:b/>
          <w:szCs w:val="24"/>
        </w:rPr>
        <w:br w:type="page"/>
      </w:r>
    </w:p>
    <w:p w:rsidR="007557FB" w:rsidRPr="007557FB" w:rsidRDefault="007557FB" w:rsidP="00220B53">
      <w:pPr>
        <w:spacing w:line="24" w:lineRule="atLeast"/>
        <w:rPr>
          <w:rFonts w:ascii="Garamond" w:hAnsi="Garamond"/>
          <w:b/>
          <w:szCs w:val="24"/>
        </w:rPr>
      </w:pPr>
      <w:r w:rsidRPr="007557FB">
        <w:rPr>
          <w:rFonts w:ascii="Garamond" w:hAnsi="Garamond"/>
          <w:b/>
          <w:szCs w:val="24"/>
        </w:rPr>
        <w:lastRenderedPageBreak/>
        <w:t xml:space="preserve">Bakgrund och inledning </w:t>
      </w:r>
    </w:p>
    <w:p w:rsidR="00283F4F" w:rsidRDefault="00283F4F" w:rsidP="00220B53">
      <w:pPr>
        <w:spacing w:line="24" w:lineRule="atLeast"/>
        <w:rPr>
          <w:rFonts w:ascii="Garamond" w:hAnsi="Garamond"/>
          <w:szCs w:val="24"/>
        </w:rPr>
      </w:pPr>
    </w:p>
    <w:p w:rsidR="009B7F0B" w:rsidRPr="009B7F0B" w:rsidRDefault="009B7F0B" w:rsidP="00220B53">
      <w:pPr>
        <w:pStyle w:val="Lptext-Indragen"/>
        <w:spacing w:line="24" w:lineRule="atLeast"/>
        <w:ind w:left="0"/>
        <w:rPr>
          <w:rFonts w:ascii="Garamond" w:hAnsi="Garamond"/>
          <w:szCs w:val="24"/>
        </w:rPr>
      </w:pPr>
      <w:r>
        <w:rPr>
          <w:rFonts w:ascii="Garamond" w:hAnsi="Garamond"/>
          <w:szCs w:val="24"/>
        </w:rPr>
        <w:t>F</w:t>
      </w:r>
      <w:r w:rsidRPr="009B7F0B">
        <w:rPr>
          <w:rFonts w:ascii="Garamond" w:hAnsi="Garamond"/>
          <w:szCs w:val="24"/>
        </w:rPr>
        <w:t>ortum säljer el märkt med Bra Miljöval enligt Svenska Naturskyddsföreningens kriterier. Ett av kriterierna är att en viss andel av intäkten från försäljningen av Bra Miljöval skall avsättas till en fond vars medel används till projekt för att minska vattenkraftens miljöpåverkan.</w:t>
      </w:r>
    </w:p>
    <w:p w:rsidR="009B7F0B" w:rsidRPr="009B7F0B" w:rsidRDefault="009B7F0B" w:rsidP="00220B53">
      <w:pPr>
        <w:spacing w:line="24" w:lineRule="atLeast"/>
        <w:rPr>
          <w:rFonts w:ascii="Garamond" w:hAnsi="Garamond"/>
          <w:szCs w:val="24"/>
        </w:rPr>
      </w:pPr>
      <w:r w:rsidRPr="009B7F0B">
        <w:rPr>
          <w:rFonts w:ascii="Garamond" w:hAnsi="Garamond"/>
          <w:szCs w:val="24"/>
        </w:rPr>
        <w:t xml:space="preserve">Karlstads universitet och dess </w:t>
      </w:r>
      <w:r>
        <w:rPr>
          <w:rFonts w:ascii="Garamond" w:hAnsi="Garamond"/>
          <w:szCs w:val="24"/>
        </w:rPr>
        <w:t xml:space="preserve">forskargrupp ”Naturresurs rinnande vatten” vid </w:t>
      </w:r>
      <w:r w:rsidRPr="009B7F0B">
        <w:rPr>
          <w:rFonts w:ascii="Garamond" w:hAnsi="Garamond"/>
          <w:szCs w:val="24"/>
        </w:rPr>
        <w:t>fakultet</w:t>
      </w:r>
      <w:r>
        <w:rPr>
          <w:rFonts w:ascii="Garamond" w:hAnsi="Garamond"/>
          <w:szCs w:val="24"/>
        </w:rPr>
        <w:t>en</w:t>
      </w:r>
      <w:r w:rsidRPr="009B7F0B">
        <w:rPr>
          <w:rFonts w:ascii="Garamond" w:hAnsi="Garamond"/>
          <w:szCs w:val="24"/>
        </w:rPr>
        <w:t xml:space="preserve"> för </w:t>
      </w:r>
      <w:r>
        <w:rPr>
          <w:rFonts w:ascii="Garamond" w:hAnsi="Garamond"/>
          <w:szCs w:val="24"/>
        </w:rPr>
        <w:t>miljö</w:t>
      </w:r>
      <w:r w:rsidRPr="009B7F0B">
        <w:rPr>
          <w:rFonts w:ascii="Garamond" w:hAnsi="Garamond"/>
          <w:szCs w:val="24"/>
        </w:rPr>
        <w:t xml:space="preserve">- och livsvetenskaper, </w:t>
      </w:r>
      <w:r>
        <w:rPr>
          <w:rFonts w:ascii="Garamond" w:hAnsi="Garamond"/>
          <w:szCs w:val="24"/>
        </w:rPr>
        <w:t>ämnet</w:t>
      </w:r>
      <w:r w:rsidRPr="009B7F0B">
        <w:rPr>
          <w:rFonts w:ascii="Garamond" w:hAnsi="Garamond"/>
          <w:szCs w:val="24"/>
        </w:rPr>
        <w:t xml:space="preserve"> biologi, bedriver forskning inom området fiskekologi. Som en del av detta bedriver universitetet studier av arten flodpärlmussla. </w:t>
      </w:r>
    </w:p>
    <w:p w:rsidR="009B7F0B" w:rsidRDefault="009B7F0B" w:rsidP="00220B53">
      <w:pPr>
        <w:spacing w:line="24" w:lineRule="atLeast"/>
        <w:rPr>
          <w:rFonts w:ascii="Garamond" w:hAnsi="Garamond"/>
          <w:szCs w:val="24"/>
        </w:rPr>
      </w:pPr>
    </w:p>
    <w:p w:rsidR="009B7F0B" w:rsidRPr="009B7F0B" w:rsidRDefault="009B7F0B" w:rsidP="00220B53">
      <w:pPr>
        <w:spacing w:line="24" w:lineRule="atLeast"/>
        <w:rPr>
          <w:rFonts w:ascii="Garamond" w:hAnsi="Garamond"/>
          <w:szCs w:val="24"/>
        </w:rPr>
      </w:pPr>
      <w:r w:rsidRPr="009B7F0B">
        <w:rPr>
          <w:rFonts w:ascii="Garamond" w:hAnsi="Garamond"/>
          <w:bCs/>
          <w:szCs w:val="24"/>
        </w:rPr>
        <w:t xml:space="preserve">Flodpärlmusslan har minskat i antal och utbredning och är karakteriserad som hotad till </w:t>
      </w:r>
      <w:r>
        <w:rPr>
          <w:rFonts w:ascii="Garamond" w:hAnsi="Garamond"/>
          <w:bCs/>
          <w:szCs w:val="24"/>
        </w:rPr>
        <w:t xml:space="preserve">hotad till </w:t>
      </w:r>
      <w:r w:rsidRPr="009B7F0B">
        <w:rPr>
          <w:rFonts w:ascii="Garamond" w:hAnsi="Garamond"/>
          <w:bCs/>
          <w:szCs w:val="24"/>
        </w:rPr>
        <w:t xml:space="preserve">utrotning inom hela sitt utbredningsområde. </w:t>
      </w:r>
      <w:r w:rsidRPr="009B7F0B">
        <w:rPr>
          <w:rFonts w:ascii="Garamond" w:hAnsi="Garamond"/>
          <w:szCs w:val="24"/>
        </w:rPr>
        <w:t xml:space="preserve">Resultaten från Fortums och Karlstads universitets </w:t>
      </w:r>
      <w:r>
        <w:rPr>
          <w:rFonts w:ascii="Garamond" w:hAnsi="Garamond"/>
          <w:szCs w:val="24"/>
        </w:rPr>
        <w:t xml:space="preserve">tidigare </w:t>
      </w:r>
      <w:r w:rsidRPr="009B7F0B">
        <w:rPr>
          <w:rFonts w:ascii="Garamond" w:hAnsi="Garamond"/>
          <w:szCs w:val="24"/>
        </w:rPr>
        <w:t xml:space="preserve">projekt om flodpärlmusslan i Ljungans biflöden tyder på att grumligt vatten som sedimenterar och förändrar förutsättningarna för juvenila musslor kan vara en orsak till att rekrytering av flodpärlmussla fungerar dåligt i många vattendrag. </w:t>
      </w:r>
      <w:r w:rsidR="005A58EF">
        <w:rPr>
          <w:rFonts w:ascii="Garamond" w:hAnsi="Garamond"/>
          <w:szCs w:val="24"/>
        </w:rPr>
        <w:t>Den</w:t>
      </w:r>
      <w:r w:rsidRPr="009B7F0B">
        <w:rPr>
          <w:rFonts w:ascii="Garamond" w:hAnsi="Garamond"/>
          <w:szCs w:val="24"/>
        </w:rPr>
        <w:t xml:space="preserve"> sämre vattenomsättningen i sedimentet i vattendrag </w:t>
      </w:r>
      <w:r w:rsidR="005A58EF">
        <w:rPr>
          <w:rFonts w:ascii="Garamond" w:hAnsi="Garamond"/>
          <w:szCs w:val="24"/>
        </w:rPr>
        <w:t>med dålig rekrytering</w:t>
      </w:r>
      <w:r w:rsidRPr="009B7F0B">
        <w:rPr>
          <w:rFonts w:ascii="Garamond" w:hAnsi="Garamond"/>
          <w:szCs w:val="24"/>
        </w:rPr>
        <w:t xml:space="preserve"> kan vara ett resultat av hög sedimentation och/eller skillnader i vattenflöden som inte leder till utbyte av bottenvattnet. Dessutom kan den högre maximala vattentemperaturen som uppmättes i vattendrag utan rekrytering samtidigt stressa de juvenila musslorna.</w:t>
      </w:r>
    </w:p>
    <w:p w:rsidR="009B7F0B" w:rsidRPr="009B7F0B" w:rsidRDefault="009B7F0B" w:rsidP="00220B53">
      <w:pPr>
        <w:spacing w:line="24" w:lineRule="atLeast"/>
        <w:rPr>
          <w:rFonts w:ascii="Garamond" w:hAnsi="Garamond"/>
          <w:szCs w:val="24"/>
          <w:highlight w:val="yellow"/>
        </w:rPr>
      </w:pPr>
    </w:p>
    <w:p w:rsidR="009B7F0B" w:rsidRPr="009B7F0B" w:rsidRDefault="009B7F0B" w:rsidP="00220B53">
      <w:pPr>
        <w:spacing w:line="24" w:lineRule="atLeast"/>
        <w:rPr>
          <w:rFonts w:ascii="Garamond" w:hAnsi="Garamond"/>
          <w:szCs w:val="24"/>
        </w:rPr>
      </w:pPr>
      <w:r w:rsidRPr="009B7F0B">
        <w:rPr>
          <w:rFonts w:ascii="Garamond" w:hAnsi="Garamond"/>
          <w:szCs w:val="24"/>
        </w:rPr>
        <w:t>Samtidigt som musslorna verkar hotas var tätheterna av den yngsta årsklassen av öring och infektionen av mussellarver på öring lägre i vattendrag utan rekrytering. Om båda arterna påverkas negativt betyder detta att inte enbart en direkt påverkan på musslan, utan även indirekt påverkan via öringen utgör hot mot musslan. Det verkar alltså som om färre musslor ”produceras” via öring i vattendrag utan rekrytering, samtidigt som överlevnaden av juvenila musslor i sedimentet i dessa vattendrag är låg</w:t>
      </w:r>
      <w:r w:rsidR="00220B53">
        <w:rPr>
          <w:rFonts w:ascii="Garamond" w:hAnsi="Garamond"/>
          <w:szCs w:val="24"/>
        </w:rPr>
        <w:t xml:space="preserve">. </w:t>
      </w:r>
    </w:p>
    <w:p w:rsidR="009B7F0B" w:rsidRPr="009B7F0B" w:rsidRDefault="009B7F0B" w:rsidP="00220B53">
      <w:pPr>
        <w:spacing w:line="24" w:lineRule="atLeast"/>
        <w:rPr>
          <w:rFonts w:ascii="Garamond" w:hAnsi="Garamond"/>
          <w:szCs w:val="24"/>
        </w:rPr>
      </w:pPr>
    </w:p>
    <w:p w:rsidR="009B7F0B" w:rsidRDefault="009B7F0B" w:rsidP="00220B53">
      <w:pPr>
        <w:spacing w:line="24" w:lineRule="atLeast"/>
        <w:rPr>
          <w:rFonts w:ascii="Garamond" w:hAnsi="Garamond"/>
          <w:szCs w:val="24"/>
        </w:rPr>
      </w:pPr>
      <w:r w:rsidRPr="009B7F0B">
        <w:rPr>
          <w:rFonts w:ascii="Garamond" w:hAnsi="Garamond"/>
          <w:szCs w:val="24"/>
        </w:rPr>
        <w:t xml:space="preserve">Målet med </w:t>
      </w:r>
      <w:r w:rsidR="007E6C37">
        <w:rPr>
          <w:rFonts w:ascii="Garamond" w:hAnsi="Garamond"/>
          <w:szCs w:val="24"/>
        </w:rPr>
        <w:t>”Flodpärlmussla</w:t>
      </w:r>
      <w:r w:rsidR="00C26108">
        <w:rPr>
          <w:rFonts w:ascii="Garamond" w:hAnsi="Garamond"/>
          <w:szCs w:val="24"/>
        </w:rPr>
        <w:t xml:space="preserve"> – bra miljövalsp</w:t>
      </w:r>
      <w:r w:rsidRPr="009B7F0B">
        <w:rPr>
          <w:rFonts w:ascii="Garamond" w:hAnsi="Garamond"/>
          <w:szCs w:val="24"/>
        </w:rPr>
        <w:t>rojektet</w:t>
      </w:r>
      <w:r w:rsidR="00C26108">
        <w:rPr>
          <w:rFonts w:ascii="Garamond" w:hAnsi="Garamond"/>
          <w:szCs w:val="24"/>
        </w:rPr>
        <w:t>”</w:t>
      </w:r>
      <w:r w:rsidRPr="009B7F0B">
        <w:rPr>
          <w:rFonts w:ascii="Garamond" w:hAnsi="Garamond"/>
          <w:szCs w:val="24"/>
        </w:rPr>
        <w:t xml:space="preserve">, som </w:t>
      </w:r>
      <w:r w:rsidR="00CC5EEE">
        <w:rPr>
          <w:rFonts w:ascii="Garamond" w:hAnsi="Garamond"/>
          <w:szCs w:val="24"/>
        </w:rPr>
        <w:t>är</w:t>
      </w:r>
      <w:r w:rsidRPr="009B7F0B">
        <w:rPr>
          <w:rFonts w:ascii="Garamond" w:hAnsi="Garamond"/>
          <w:szCs w:val="24"/>
        </w:rPr>
        <w:t xml:space="preserve"> en fortsättning på Fortums och Karlstads universitets projekt om flodpärlmusslan i Ljungans biflöden 2007, </w:t>
      </w:r>
      <w:r>
        <w:rPr>
          <w:rFonts w:ascii="Garamond" w:hAnsi="Garamond"/>
          <w:szCs w:val="24"/>
        </w:rPr>
        <w:t>var</w:t>
      </w:r>
      <w:r w:rsidRPr="009B7F0B">
        <w:rPr>
          <w:rFonts w:ascii="Garamond" w:hAnsi="Garamond"/>
          <w:szCs w:val="24"/>
        </w:rPr>
        <w:t xml:space="preserve"> att </w:t>
      </w:r>
      <w:r>
        <w:rPr>
          <w:rFonts w:ascii="Garamond" w:hAnsi="Garamond"/>
          <w:szCs w:val="24"/>
        </w:rPr>
        <w:t xml:space="preserve">i en första fas 1 </w:t>
      </w:r>
      <w:r w:rsidRPr="009B7F0B">
        <w:rPr>
          <w:rFonts w:ascii="Garamond" w:hAnsi="Garamond"/>
          <w:szCs w:val="24"/>
        </w:rPr>
        <w:t>ge svar på hur effekter av faktorer som sedimentation</w:t>
      </w:r>
      <w:r>
        <w:rPr>
          <w:rFonts w:ascii="Garamond" w:hAnsi="Garamond"/>
          <w:szCs w:val="24"/>
        </w:rPr>
        <w:t xml:space="preserve">, </w:t>
      </w:r>
      <w:r w:rsidRPr="009B7F0B">
        <w:rPr>
          <w:rFonts w:ascii="Garamond" w:hAnsi="Garamond"/>
          <w:szCs w:val="24"/>
        </w:rPr>
        <w:t xml:space="preserve">vattenreglering och sedimentvattenkemi påverkar musslor </w:t>
      </w:r>
      <w:r w:rsidRPr="009B7F0B">
        <w:rPr>
          <w:rFonts w:ascii="Garamond" w:hAnsi="Garamond"/>
          <w:i/>
          <w:szCs w:val="24"/>
        </w:rPr>
        <w:t>och</w:t>
      </w:r>
      <w:r w:rsidRPr="009B7F0B">
        <w:rPr>
          <w:rFonts w:ascii="Garamond" w:hAnsi="Garamond"/>
          <w:szCs w:val="24"/>
        </w:rPr>
        <w:t xml:space="preserve"> öring</w:t>
      </w:r>
      <w:r>
        <w:rPr>
          <w:rFonts w:ascii="Garamond" w:hAnsi="Garamond"/>
          <w:szCs w:val="24"/>
        </w:rPr>
        <w:t>ägg</w:t>
      </w:r>
      <w:r w:rsidRPr="009B7F0B">
        <w:rPr>
          <w:rFonts w:ascii="Garamond" w:hAnsi="Garamond"/>
          <w:szCs w:val="24"/>
        </w:rPr>
        <w:t xml:space="preserve">. I fas 2 </w:t>
      </w:r>
      <w:r>
        <w:rPr>
          <w:rFonts w:ascii="Garamond" w:hAnsi="Garamond"/>
          <w:bCs/>
          <w:szCs w:val="24"/>
        </w:rPr>
        <w:t>var</w:t>
      </w:r>
      <w:r w:rsidRPr="009B7F0B">
        <w:rPr>
          <w:rFonts w:ascii="Garamond" w:hAnsi="Garamond"/>
          <w:bCs/>
          <w:szCs w:val="24"/>
        </w:rPr>
        <w:t xml:space="preserve"> målet att få en uppfattning om ursprunget kan kopplas till rekryteringsfrånvaro genom att studera hur infektionsstadiet fungerar mellan öringar och musslor med olika ursprung, men också om det kan användas som en metod för att restaurera eller starta/öka musselrekryteringen. </w:t>
      </w:r>
      <w:r w:rsidRPr="009B7F0B">
        <w:rPr>
          <w:rFonts w:ascii="Garamond" w:hAnsi="Garamond"/>
          <w:szCs w:val="24"/>
        </w:rPr>
        <w:t>Resultaten ger därmed svar på om det går att sprida och öka musselutbredningen när exempelvis dammar utgör vandringshinder.</w:t>
      </w:r>
      <w:r w:rsidR="00220B53">
        <w:rPr>
          <w:rFonts w:ascii="Garamond" w:hAnsi="Garamond"/>
          <w:szCs w:val="24"/>
        </w:rPr>
        <w:t xml:space="preserve"> </w:t>
      </w:r>
      <w:r>
        <w:rPr>
          <w:rFonts w:ascii="Garamond" w:hAnsi="Garamond"/>
          <w:szCs w:val="24"/>
        </w:rPr>
        <w:t>R</w:t>
      </w:r>
      <w:r w:rsidRPr="009B7F0B">
        <w:rPr>
          <w:rFonts w:ascii="Garamond" w:hAnsi="Garamond"/>
          <w:szCs w:val="24"/>
        </w:rPr>
        <w:t>esultaten från projektet i sin helhet kan användas för eventuella åtgärder som behövs för att skapa hållbara livsmiljöer för flodpärlmusslan.</w:t>
      </w:r>
      <w:r w:rsidR="00CC5EEE">
        <w:rPr>
          <w:rFonts w:ascii="Garamond" w:hAnsi="Garamond"/>
          <w:szCs w:val="24"/>
        </w:rPr>
        <w:t xml:space="preserve"> </w:t>
      </w:r>
    </w:p>
    <w:p w:rsidR="009B7F0B" w:rsidRDefault="009B7F0B" w:rsidP="00220B53">
      <w:pPr>
        <w:spacing w:line="24" w:lineRule="atLeast"/>
        <w:rPr>
          <w:rFonts w:ascii="Garamond" w:hAnsi="Garamond"/>
          <w:szCs w:val="24"/>
        </w:rPr>
      </w:pPr>
    </w:p>
    <w:p w:rsidR="00683FD6" w:rsidRPr="00220B53" w:rsidRDefault="00C26108" w:rsidP="00220B53">
      <w:pPr>
        <w:spacing w:line="24" w:lineRule="atLeast"/>
        <w:rPr>
          <w:rFonts w:ascii="Garamond" w:hAnsi="Garamond"/>
          <w:sz w:val="26"/>
          <w:szCs w:val="26"/>
        </w:rPr>
      </w:pPr>
      <w:r>
        <w:rPr>
          <w:rFonts w:ascii="Garamond" w:hAnsi="Garamond"/>
          <w:szCs w:val="24"/>
        </w:rPr>
        <w:t>”Flodpärlmussla – bra miljövalsp</w:t>
      </w:r>
      <w:r w:rsidRPr="009B7F0B">
        <w:rPr>
          <w:rFonts w:ascii="Garamond" w:hAnsi="Garamond"/>
          <w:szCs w:val="24"/>
        </w:rPr>
        <w:t>rojektet</w:t>
      </w:r>
      <w:r>
        <w:rPr>
          <w:rFonts w:ascii="Garamond" w:hAnsi="Garamond"/>
          <w:szCs w:val="24"/>
        </w:rPr>
        <w:t>”</w:t>
      </w:r>
      <w:r w:rsidR="00220B53" w:rsidRPr="00220B53">
        <w:rPr>
          <w:rFonts w:ascii="Garamond" w:hAnsi="Garamond"/>
        </w:rPr>
        <w:t xml:space="preserve">, som ursprungligen </w:t>
      </w:r>
      <w:r>
        <w:rPr>
          <w:rFonts w:ascii="Garamond" w:hAnsi="Garamond"/>
        </w:rPr>
        <w:t>var planerat att</w:t>
      </w:r>
      <w:r w:rsidR="00220B53" w:rsidRPr="00220B53">
        <w:rPr>
          <w:rFonts w:ascii="Garamond" w:hAnsi="Garamond"/>
        </w:rPr>
        <w:t xml:space="preserve"> pågå mellan 2008-2010</w:t>
      </w:r>
      <w:r w:rsidR="009B7F0B" w:rsidRPr="00220B53">
        <w:rPr>
          <w:rFonts w:ascii="Garamond" w:hAnsi="Garamond"/>
          <w:szCs w:val="24"/>
        </w:rPr>
        <w:t xml:space="preserve"> har letts och utförts av Martin Österling i samarbete med fältassistenter, kollegor</w:t>
      </w:r>
      <w:r w:rsidR="000D4231">
        <w:rPr>
          <w:rFonts w:ascii="Garamond" w:hAnsi="Garamond"/>
        </w:rPr>
        <w:t>, Fortum M</w:t>
      </w:r>
      <w:r w:rsidR="00220B53" w:rsidRPr="00220B53">
        <w:rPr>
          <w:rFonts w:ascii="Garamond" w:hAnsi="Garamond"/>
        </w:rPr>
        <w:t>arkets AB</w:t>
      </w:r>
      <w:r w:rsidR="009B7F0B" w:rsidRPr="00220B53">
        <w:rPr>
          <w:rFonts w:ascii="Garamond" w:hAnsi="Garamond"/>
          <w:szCs w:val="24"/>
        </w:rPr>
        <w:t xml:space="preserve"> och med flera länsstyrelser. </w:t>
      </w:r>
      <w:r>
        <w:rPr>
          <w:rFonts w:ascii="Garamond" w:hAnsi="Garamond"/>
          <w:szCs w:val="24"/>
        </w:rPr>
        <w:t xml:space="preserve">Projektet har dock förlängts i tiden, </w:t>
      </w:r>
      <w:r w:rsidR="00CC5EEE">
        <w:rPr>
          <w:rFonts w:ascii="Garamond" w:hAnsi="Garamond"/>
          <w:szCs w:val="24"/>
        </w:rPr>
        <w:t>pga.</w:t>
      </w:r>
      <w:r>
        <w:rPr>
          <w:rFonts w:ascii="Garamond" w:hAnsi="Garamond"/>
          <w:szCs w:val="24"/>
        </w:rPr>
        <w:t xml:space="preserve"> att </w:t>
      </w:r>
      <w:r w:rsidR="009B7F0B" w:rsidRPr="00220B53">
        <w:rPr>
          <w:rFonts w:ascii="Garamond" w:hAnsi="Garamond"/>
          <w:szCs w:val="24"/>
        </w:rPr>
        <w:t xml:space="preserve">Martin </w:t>
      </w:r>
      <w:r w:rsidR="00CC5EEE" w:rsidRPr="00220B53">
        <w:rPr>
          <w:rFonts w:ascii="Garamond" w:hAnsi="Garamond"/>
          <w:szCs w:val="24"/>
        </w:rPr>
        <w:t>Österling</w:t>
      </w:r>
      <w:r w:rsidR="00220B53">
        <w:rPr>
          <w:rFonts w:ascii="Garamond" w:hAnsi="Garamond"/>
          <w:szCs w:val="24"/>
        </w:rPr>
        <w:t xml:space="preserve"> </w:t>
      </w:r>
      <w:r>
        <w:rPr>
          <w:rFonts w:ascii="Garamond" w:hAnsi="Garamond"/>
          <w:szCs w:val="24"/>
        </w:rPr>
        <w:t xml:space="preserve">under 2008 fick </w:t>
      </w:r>
      <w:r w:rsidR="009B7F0B" w:rsidRPr="00220B53">
        <w:rPr>
          <w:rFonts w:ascii="Garamond" w:hAnsi="Garamond"/>
          <w:szCs w:val="24"/>
        </w:rPr>
        <w:t>möjligheten att söka</w:t>
      </w:r>
      <w:r w:rsidR="007E6C37">
        <w:rPr>
          <w:rFonts w:ascii="Garamond" w:hAnsi="Garamond"/>
          <w:szCs w:val="24"/>
        </w:rPr>
        <w:t>, och fick,</w:t>
      </w:r>
      <w:r w:rsidR="009B7F0B" w:rsidRPr="00220B53">
        <w:rPr>
          <w:rFonts w:ascii="Garamond" w:hAnsi="Garamond"/>
          <w:szCs w:val="24"/>
        </w:rPr>
        <w:t xml:space="preserve"> ytterligare finansiering av KK-stiftelsen. </w:t>
      </w:r>
      <w:r w:rsidR="000D4231">
        <w:rPr>
          <w:rFonts w:ascii="Garamond" w:hAnsi="Garamond"/>
          <w:szCs w:val="24"/>
        </w:rPr>
        <w:t>Denna finansiering</w:t>
      </w:r>
      <w:r w:rsidR="009B7F0B" w:rsidRPr="00220B53">
        <w:rPr>
          <w:rFonts w:ascii="Garamond" w:hAnsi="Garamond"/>
          <w:szCs w:val="24"/>
        </w:rPr>
        <w:t xml:space="preserve"> möjliggjordes genom att </w:t>
      </w:r>
      <w:r w:rsidR="009B7F0B" w:rsidRPr="00220B53">
        <w:rPr>
          <w:rFonts w:ascii="Garamond" w:hAnsi="Garamond"/>
          <w:szCs w:val="24"/>
        </w:rPr>
        <w:t>stiftelsen</w:t>
      </w:r>
      <w:r w:rsidR="009B7F0B" w:rsidRPr="00220B53">
        <w:rPr>
          <w:rFonts w:ascii="Garamond" w:hAnsi="Garamond"/>
          <w:szCs w:val="24"/>
        </w:rPr>
        <w:t xml:space="preserve"> samfinansierar forskning mellan företag och myndigheter. Därför kunde Martin</w:t>
      </w:r>
      <w:r w:rsidR="00220B53">
        <w:rPr>
          <w:rFonts w:ascii="Garamond" w:hAnsi="Garamond"/>
          <w:szCs w:val="24"/>
        </w:rPr>
        <w:t xml:space="preserve"> </w:t>
      </w:r>
      <w:r>
        <w:rPr>
          <w:rFonts w:ascii="Garamond" w:hAnsi="Garamond"/>
          <w:szCs w:val="24"/>
        </w:rPr>
        <w:t>Österling</w:t>
      </w:r>
      <w:r w:rsidR="009B7F0B" w:rsidRPr="00220B53">
        <w:rPr>
          <w:rFonts w:ascii="Garamond" w:hAnsi="Garamond"/>
          <w:szCs w:val="24"/>
        </w:rPr>
        <w:t xml:space="preserve"> och </w:t>
      </w:r>
      <w:r w:rsidR="009B7F0B" w:rsidRPr="00220B53">
        <w:rPr>
          <w:rFonts w:ascii="Garamond" w:hAnsi="Garamond"/>
          <w:szCs w:val="24"/>
        </w:rPr>
        <w:t>Karlstads universitet</w:t>
      </w:r>
      <w:r w:rsidR="009B7F0B" w:rsidRPr="00220B53">
        <w:rPr>
          <w:rFonts w:ascii="Garamond" w:hAnsi="Garamond"/>
          <w:szCs w:val="24"/>
        </w:rPr>
        <w:t xml:space="preserve"> inte bara utföra undersökningar</w:t>
      </w:r>
      <w:r w:rsidR="00220B53" w:rsidRPr="00220B53">
        <w:rPr>
          <w:rFonts w:ascii="Garamond" w:hAnsi="Garamond"/>
        </w:rPr>
        <w:t>na</w:t>
      </w:r>
      <w:r w:rsidR="009B7F0B" w:rsidRPr="00220B53">
        <w:rPr>
          <w:rFonts w:ascii="Garamond" w:hAnsi="Garamond"/>
          <w:szCs w:val="24"/>
        </w:rPr>
        <w:t xml:space="preserve"> </w:t>
      </w:r>
      <w:r w:rsidR="00220B53" w:rsidRPr="00220B53">
        <w:rPr>
          <w:rFonts w:ascii="Garamond" w:hAnsi="Garamond"/>
        </w:rPr>
        <w:t>inom</w:t>
      </w:r>
      <w:r w:rsidR="009B7F0B" w:rsidRPr="00220B53">
        <w:rPr>
          <w:rFonts w:ascii="Garamond" w:hAnsi="Garamond"/>
          <w:szCs w:val="24"/>
        </w:rPr>
        <w:t xml:space="preserve"> </w:t>
      </w:r>
      <w:r>
        <w:rPr>
          <w:rFonts w:ascii="Garamond" w:hAnsi="Garamond"/>
          <w:szCs w:val="24"/>
        </w:rPr>
        <w:t>”Flodpärlmussla – bra miljövalsp</w:t>
      </w:r>
      <w:r w:rsidRPr="009B7F0B">
        <w:rPr>
          <w:rFonts w:ascii="Garamond" w:hAnsi="Garamond"/>
          <w:szCs w:val="24"/>
        </w:rPr>
        <w:t>rojektet</w:t>
      </w:r>
      <w:r>
        <w:rPr>
          <w:rFonts w:ascii="Garamond" w:hAnsi="Garamond"/>
          <w:szCs w:val="24"/>
        </w:rPr>
        <w:t>”</w:t>
      </w:r>
      <w:r>
        <w:rPr>
          <w:rFonts w:ascii="Garamond" w:hAnsi="Garamond"/>
          <w:szCs w:val="24"/>
        </w:rPr>
        <w:t xml:space="preserve"> </w:t>
      </w:r>
      <w:r w:rsidR="009B7F0B" w:rsidRPr="00220B53">
        <w:rPr>
          <w:rFonts w:ascii="Garamond" w:hAnsi="Garamond"/>
          <w:szCs w:val="24"/>
        </w:rPr>
        <w:t>som finansiera</w:t>
      </w:r>
      <w:r>
        <w:rPr>
          <w:rFonts w:ascii="Garamond" w:hAnsi="Garamond"/>
          <w:szCs w:val="24"/>
        </w:rPr>
        <w:t>ts</w:t>
      </w:r>
      <w:r w:rsidR="009B7F0B" w:rsidRPr="00220B53">
        <w:rPr>
          <w:rFonts w:ascii="Garamond" w:hAnsi="Garamond"/>
          <w:szCs w:val="24"/>
        </w:rPr>
        <w:t xml:space="preserve"> av </w:t>
      </w:r>
      <w:r w:rsidR="000A01FF" w:rsidRPr="00220B53">
        <w:rPr>
          <w:rFonts w:ascii="Garamond" w:hAnsi="Garamond"/>
          <w:szCs w:val="24"/>
        </w:rPr>
        <w:t>Bra miljövals</w:t>
      </w:r>
      <w:r w:rsidR="000A01FF" w:rsidRPr="00220B53">
        <w:rPr>
          <w:rFonts w:ascii="Garamond" w:hAnsi="Garamond"/>
          <w:szCs w:val="24"/>
        </w:rPr>
        <w:t>fondsmedel</w:t>
      </w:r>
      <w:r w:rsidR="00374B9D" w:rsidRPr="00220B53">
        <w:rPr>
          <w:rFonts w:ascii="Garamond" w:hAnsi="Garamond"/>
          <w:szCs w:val="24"/>
        </w:rPr>
        <w:t xml:space="preserve"> </w:t>
      </w:r>
      <w:r w:rsidR="00E23AB5" w:rsidRPr="00220B53">
        <w:rPr>
          <w:rFonts w:ascii="Garamond" w:hAnsi="Garamond"/>
          <w:szCs w:val="24"/>
        </w:rPr>
        <w:t>genom</w:t>
      </w:r>
      <w:r w:rsidR="00374B9D" w:rsidRPr="00220B53">
        <w:rPr>
          <w:rFonts w:ascii="Garamond" w:hAnsi="Garamond"/>
          <w:szCs w:val="24"/>
        </w:rPr>
        <w:t xml:space="preserve"> Fortums nordiska miljöfond</w:t>
      </w:r>
      <w:r w:rsidR="00220B53" w:rsidRPr="00220B53">
        <w:rPr>
          <w:rFonts w:ascii="Garamond" w:hAnsi="Garamond"/>
        </w:rPr>
        <w:t xml:space="preserve"> (</w:t>
      </w:r>
      <w:r w:rsidR="00220B53" w:rsidRPr="00220B53">
        <w:rPr>
          <w:rFonts w:ascii="Garamond" w:hAnsi="Garamond"/>
          <w:sz w:val="26"/>
          <w:szCs w:val="26"/>
        </w:rPr>
        <w:t>”Överlevnad av öringägg och flodpärlmussla i Västernorrland, Värmland och Västra Götaland”</w:t>
      </w:r>
      <w:r w:rsidR="00220B53">
        <w:rPr>
          <w:rFonts w:ascii="Garamond" w:hAnsi="Garamond"/>
          <w:sz w:val="26"/>
          <w:szCs w:val="26"/>
        </w:rPr>
        <w:t xml:space="preserve"> och </w:t>
      </w:r>
      <w:r w:rsidR="00220B53" w:rsidRPr="00220B53">
        <w:rPr>
          <w:rFonts w:ascii="Garamond" w:hAnsi="Garamond"/>
          <w:sz w:val="26"/>
          <w:szCs w:val="26"/>
        </w:rPr>
        <w:t>”Odlade öringstammars funktion som värd för flodpärlmusslan</w:t>
      </w:r>
      <w:r w:rsidR="00220B53">
        <w:rPr>
          <w:rFonts w:ascii="Garamond" w:hAnsi="Garamond"/>
          <w:sz w:val="26"/>
          <w:szCs w:val="26"/>
        </w:rPr>
        <w:t>”)</w:t>
      </w:r>
      <w:r w:rsidR="00220B53">
        <w:rPr>
          <w:rFonts w:ascii="Garamond" w:hAnsi="Garamond"/>
          <w:szCs w:val="24"/>
        </w:rPr>
        <w:t>. Martin Ö</w:t>
      </w:r>
      <w:r>
        <w:rPr>
          <w:rFonts w:ascii="Garamond" w:hAnsi="Garamond"/>
          <w:szCs w:val="24"/>
        </w:rPr>
        <w:t>sterling</w:t>
      </w:r>
      <w:r w:rsidR="00220B53">
        <w:rPr>
          <w:rFonts w:ascii="Garamond" w:hAnsi="Garamond"/>
          <w:szCs w:val="24"/>
        </w:rPr>
        <w:t xml:space="preserve"> och </w:t>
      </w:r>
      <w:r w:rsidR="00220B53" w:rsidRPr="00220B53">
        <w:rPr>
          <w:rFonts w:ascii="Garamond" w:hAnsi="Garamond"/>
          <w:szCs w:val="24"/>
        </w:rPr>
        <w:t>Karlstads universitet</w:t>
      </w:r>
      <w:r w:rsidR="00220B53">
        <w:rPr>
          <w:rFonts w:ascii="Garamond" w:hAnsi="Garamond"/>
          <w:szCs w:val="24"/>
        </w:rPr>
        <w:t xml:space="preserve"> fick därför </w:t>
      </w:r>
      <w:r w:rsidR="009B7F0B" w:rsidRPr="00683FD6">
        <w:rPr>
          <w:rFonts w:ascii="Garamond" w:hAnsi="Garamond"/>
          <w:szCs w:val="24"/>
        </w:rPr>
        <w:t xml:space="preserve">även </w:t>
      </w:r>
      <w:r w:rsidR="00220B53">
        <w:rPr>
          <w:rFonts w:ascii="Garamond" w:hAnsi="Garamond"/>
          <w:szCs w:val="24"/>
        </w:rPr>
        <w:t xml:space="preserve">möjlighet att utföra </w:t>
      </w:r>
      <w:r w:rsidR="009B7F0B" w:rsidRPr="00683FD6">
        <w:rPr>
          <w:rFonts w:ascii="Garamond" w:hAnsi="Garamond"/>
          <w:szCs w:val="24"/>
        </w:rPr>
        <w:t>angränsande studier som bygger vidare på de resultat som uppnåtts genom finansiering</w:t>
      </w:r>
      <w:r w:rsidR="00220B53">
        <w:rPr>
          <w:rFonts w:ascii="Garamond" w:hAnsi="Garamond"/>
          <w:szCs w:val="24"/>
        </w:rPr>
        <w:t>en av Bra miljöval</w:t>
      </w:r>
      <w:r w:rsidR="009B7F0B" w:rsidRPr="00683FD6">
        <w:rPr>
          <w:rFonts w:ascii="Garamond" w:hAnsi="Garamond"/>
          <w:szCs w:val="24"/>
        </w:rPr>
        <w:t xml:space="preserve">. </w:t>
      </w:r>
      <w:r w:rsidR="007E6C37">
        <w:rPr>
          <w:rFonts w:ascii="Garamond" w:hAnsi="Garamond"/>
          <w:szCs w:val="24"/>
        </w:rPr>
        <w:t xml:space="preserve">Dessa </w:t>
      </w:r>
      <w:r w:rsidR="000D4231">
        <w:rPr>
          <w:rFonts w:ascii="Garamond" w:hAnsi="Garamond"/>
          <w:szCs w:val="24"/>
        </w:rPr>
        <w:t xml:space="preserve">studier har </w:t>
      </w:r>
      <w:r w:rsidR="007E6C37">
        <w:rPr>
          <w:rFonts w:ascii="Garamond" w:hAnsi="Garamond"/>
          <w:szCs w:val="24"/>
        </w:rPr>
        <w:t>utför</w:t>
      </w:r>
      <w:r w:rsidR="000D4231">
        <w:rPr>
          <w:rFonts w:ascii="Garamond" w:hAnsi="Garamond"/>
          <w:szCs w:val="24"/>
        </w:rPr>
        <w:t>t</w:t>
      </w:r>
      <w:r w:rsidR="007E6C37">
        <w:rPr>
          <w:rFonts w:ascii="Garamond" w:hAnsi="Garamond"/>
          <w:szCs w:val="24"/>
        </w:rPr>
        <w:t xml:space="preserve">s parallellt med </w:t>
      </w:r>
      <w:r>
        <w:rPr>
          <w:rFonts w:ascii="Garamond" w:hAnsi="Garamond"/>
          <w:szCs w:val="24"/>
        </w:rPr>
        <w:t xml:space="preserve">de två delprojekten inom </w:t>
      </w:r>
      <w:r>
        <w:rPr>
          <w:rFonts w:ascii="Garamond" w:hAnsi="Garamond"/>
          <w:szCs w:val="24"/>
        </w:rPr>
        <w:t>”Flodpärlmussla – bra miljövalsp</w:t>
      </w:r>
      <w:r w:rsidRPr="009B7F0B">
        <w:rPr>
          <w:rFonts w:ascii="Garamond" w:hAnsi="Garamond"/>
          <w:szCs w:val="24"/>
        </w:rPr>
        <w:t>rojektet</w:t>
      </w:r>
      <w:r>
        <w:rPr>
          <w:rFonts w:ascii="Garamond" w:hAnsi="Garamond"/>
          <w:szCs w:val="24"/>
        </w:rPr>
        <w:t>”</w:t>
      </w:r>
      <w:r w:rsidR="00CC5EEE">
        <w:rPr>
          <w:rFonts w:ascii="Garamond" w:hAnsi="Garamond"/>
          <w:szCs w:val="24"/>
        </w:rPr>
        <w:t xml:space="preserve"> och avslutades under </w:t>
      </w:r>
      <w:r w:rsidR="00CC5EEE">
        <w:rPr>
          <w:rFonts w:ascii="Garamond" w:hAnsi="Garamond"/>
          <w:szCs w:val="24"/>
        </w:rPr>
        <w:lastRenderedPageBreak/>
        <w:t>2015</w:t>
      </w:r>
      <w:r>
        <w:rPr>
          <w:rFonts w:ascii="Garamond" w:hAnsi="Garamond"/>
          <w:szCs w:val="24"/>
        </w:rPr>
        <w:t>.</w:t>
      </w:r>
      <w:r w:rsidR="007E6C37">
        <w:rPr>
          <w:rFonts w:ascii="Garamond" w:hAnsi="Garamond"/>
          <w:szCs w:val="24"/>
        </w:rPr>
        <w:t xml:space="preserve"> </w:t>
      </w:r>
      <w:r w:rsidR="00374B9D" w:rsidRPr="00683FD6">
        <w:rPr>
          <w:rFonts w:ascii="Garamond" w:hAnsi="Garamond"/>
          <w:szCs w:val="24"/>
        </w:rPr>
        <w:t xml:space="preserve">Flera av </w:t>
      </w:r>
      <w:r w:rsidR="000D4231">
        <w:rPr>
          <w:rFonts w:ascii="Garamond" w:hAnsi="Garamond"/>
          <w:szCs w:val="24"/>
        </w:rPr>
        <w:t>studierna</w:t>
      </w:r>
      <w:r w:rsidR="00374B9D" w:rsidRPr="00683FD6">
        <w:rPr>
          <w:rFonts w:ascii="Garamond" w:hAnsi="Garamond"/>
          <w:szCs w:val="24"/>
        </w:rPr>
        <w:t xml:space="preserve"> har publicerats </w:t>
      </w:r>
      <w:r w:rsidR="00E23AB5" w:rsidRPr="00683FD6">
        <w:rPr>
          <w:rFonts w:ascii="Garamond" w:hAnsi="Garamond"/>
          <w:szCs w:val="24"/>
        </w:rPr>
        <w:t xml:space="preserve">i vetenskapliga tidskrifter som har ett tydligt fokus på </w:t>
      </w:r>
      <w:r w:rsidR="00E23AB5" w:rsidRPr="00683FD6">
        <w:rPr>
          <w:rFonts w:ascii="Garamond" w:hAnsi="Garamond"/>
          <w:szCs w:val="24"/>
        </w:rPr>
        <w:t xml:space="preserve">tillämpningar </w:t>
      </w:r>
      <w:r w:rsidR="00683FD6" w:rsidRPr="00683FD6">
        <w:rPr>
          <w:rFonts w:ascii="Garamond" w:hAnsi="Garamond"/>
          <w:szCs w:val="24"/>
        </w:rPr>
        <w:t xml:space="preserve">och åtgärder </w:t>
      </w:r>
      <w:r w:rsidR="00E23AB5" w:rsidRPr="00683FD6">
        <w:rPr>
          <w:rFonts w:ascii="Garamond" w:hAnsi="Garamond"/>
          <w:szCs w:val="24"/>
        </w:rPr>
        <w:t>inom naturvård</w:t>
      </w:r>
      <w:r w:rsidR="00683FD6" w:rsidRPr="00683FD6">
        <w:rPr>
          <w:rFonts w:ascii="Garamond" w:hAnsi="Garamond"/>
          <w:szCs w:val="24"/>
        </w:rPr>
        <w:t>sområdet</w:t>
      </w:r>
      <w:r w:rsidR="00CA7929">
        <w:rPr>
          <w:rFonts w:ascii="Garamond" w:hAnsi="Garamond"/>
        </w:rPr>
        <w:t xml:space="preserve">. Ett tydligt exempel på att </w:t>
      </w:r>
      <w:r w:rsidR="000D4231">
        <w:rPr>
          <w:rFonts w:ascii="Garamond" w:hAnsi="Garamond"/>
        </w:rPr>
        <w:t xml:space="preserve">publikationerna </w:t>
      </w:r>
      <w:r w:rsidR="00CA7929">
        <w:rPr>
          <w:rFonts w:ascii="Garamond" w:hAnsi="Garamond"/>
        </w:rPr>
        <w:t xml:space="preserve">används </w:t>
      </w:r>
      <w:r w:rsidR="000D4231">
        <w:rPr>
          <w:rFonts w:ascii="Garamond" w:hAnsi="Garamond"/>
        </w:rPr>
        <w:t xml:space="preserve">i </w:t>
      </w:r>
      <w:r w:rsidR="000D4231">
        <w:rPr>
          <w:rFonts w:ascii="Garamond" w:hAnsi="Garamond"/>
        </w:rPr>
        <w:t xml:space="preserve">naturvårdsarbetet </w:t>
      </w:r>
      <w:r w:rsidR="000D4231">
        <w:rPr>
          <w:rFonts w:ascii="Garamond" w:hAnsi="Garamond"/>
        </w:rPr>
        <w:t>är</w:t>
      </w:r>
      <w:r w:rsidR="00CA7929">
        <w:rPr>
          <w:rFonts w:ascii="Garamond" w:hAnsi="Garamond"/>
        </w:rPr>
        <w:t xml:space="preserve"> ”Åtgärdsprogrammet för hotade arter – flodpärlmussla” där resultaten från dessa arbeten citeras</w:t>
      </w:r>
      <w:r w:rsidR="00683FD6">
        <w:rPr>
          <w:rFonts w:ascii="Garamond" w:hAnsi="Garamond"/>
        </w:rPr>
        <w:t xml:space="preserve">: </w:t>
      </w:r>
    </w:p>
    <w:p w:rsidR="00683FD6" w:rsidRPr="00CA7929" w:rsidRDefault="00683FD6" w:rsidP="00220B53">
      <w:pPr>
        <w:pStyle w:val="NormalWeb"/>
        <w:spacing w:before="0" w:beforeAutospacing="0" w:after="0" w:afterAutospacing="0" w:line="24" w:lineRule="atLeast"/>
        <w:rPr>
          <w:rFonts w:ascii="Garamond" w:hAnsi="Garamond"/>
          <w:sz w:val="20"/>
          <w:szCs w:val="20"/>
        </w:rPr>
      </w:pPr>
    </w:p>
    <w:p w:rsidR="00683FD6" w:rsidRPr="00683FD6" w:rsidRDefault="00683FD6" w:rsidP="00220B53">
      <w:pPr>
        <w:pStyle w:val="NormalWeb"/>
        <w:spacing w:before="0" w:beforeAutospacing="0" w:after="0" w:afterAutospacing="0" w:line="24" w:lineRule="atLeast"/>
        <w:rPr>
          <w:rFonts w:ascii="Garamond" w:hAnsi="Garamond"/>
          <w:sz w:val="20"/>
          <w:szCs w:val="20"/>
          <w:lang w:val="en-US"/>
        </w:rPr>
      </w:pPr>
      <w:r w:rsidRPr="00683FD6">
        <w:rPr>
          <w:rFonts w:ascii="Garamond" w:hAnsi="Garamond"/>
          <w:sz w:val="20"/>
          <w:szCs w:val="20"/>
          <w:lang w:val="en-US"/>
        </w:rPr>
        <w:t xml:space="preserve">1) </w:t>
      </w:r>
      <w:r w:rsidRPr="00683FD6">
        <w:rPr>
          <w:rFonts w:ascii="Garamond" w:hAnsi="Garamond"/>
          <w:sz w:val="20"/>
          <w:szCs w:val="20"/>
          <w:lang w:val="en-US"/>
        </w:rPr>
        <w:t xml:space="preserve">Österling, E.M. (2011) Test and application of a non-destructive photo-method investigating the parasitic stage of the threatened mussel </w:t>
      </w:r>
      <w:r w:rsidRPr="00683FD6">
        <w:rPr>
          <w:rFonts w:ascii="Garamond" w:hAnsi="Garamond"/>
          <w:i/>
          <w:iCs/>
          <w:sz w:val="20"/>
          <w:szCs w:val="20"/>
          <w:lang w:val="en-US"/>
        </w:rPr>
        <w:t>Margaritifera margaritifera</w:t>
      </w:r>
      <w:r w:rsidRPr="00683FD6">
        <w:rPr>
          <w:rFonts w:ascii="Garamond" w:hAnsi="Garamond"/>
          <w:sz w:val="20"/>
          <w:szCs w:val="20"/>
          <w:lang w:val="en-US"/>
        </w:rPr>
        <w:t xml:space="preserve"> on its host fish </w:t>
      </w:r>
      <w:r w:rsidRPr="00683FD6">
        <w:rPr>
          <w:rFonts w:ascii="Garamond" w:hAnsi="Garamond"/>
          <w:i/>
          <w:iCs/>
          <w:sz w:val="20"/>
          <w:szCs w:val="20"/>
          <w:lang w:val="en-US"/>
        </w:rPr>
        <w:t>Salmo trutta</w:t>
      </w:r>
      <w:r w:rsidRPr="00683FD6">
        <w:rPr>
          <w:rFonts w:ascii="Garamond" w:hAnsi="Garamond"/>
          <w:sz w:val="20"/>
          <w:szCs w:val="20"/>
          <w:lang w:val="en-US"/>
        </w:rPr>
        <w:t xml:space="preserve">. </w:t>
      </w:r>
      <w:r w:rsidRPr="00683FD6">
        <w:rPr>
          <w:rFonts w:ascii="Garamond" w:hAnsi="Garamond"/>
          <w:i/>
          <w:iCs/>
          <w:sz w:val="20"/>
          <w:szCs w:val="20"/>
          <w:lang w:val="en-US"/>
        </w:rPr>
        <w:t xml:space="preserve">Biological Conservation, </w:t>
      </w:r>
      <w:r w:rsidRPr="00683FD6">
        <w:rPr>
          <w:rFonts w:ascii="Garamond" w:hAnsi="Garamond"/>
          <w:b/>
          <w:bCs/>
          <w:sz w:val="20"/>
          <w:szCs w:val="20"/>
          <w:lang w:val="en-US"/>
        </w:rPr>
        <w:t>144</w:t>
      </w:r>
      <w:r w:rsidRPr="00683FD6">
        <w:rPr>
          <w:rFonts w:ascii="Garamond" w:hAnsi="Garamond"/>
          <w:sz w:val="20"/>
          <w:szCs w:val="20"/>
          <w:lang w:val="en-US"/>
        </w:rPr>
        <w:t xml:space="preserve">, 2984-2990. </w:t>
      </w:r>
    </w:p>
    <w:p w:rsidR="00683FD6" w:rsidRPr="00683FD6" w:rsidRDefault="00683FD6" w:rsidP="00220B53">
      <w:pPr>
        <w:pStyle w:val="NormalWeb"/>
        <w:spacing w:before="0" w:beforeAutospacing="0" w:after="0" w:afterAutospacing="0" w:line="24" w:lineRule="atLeast"/>
        <w:rPr>
          <w:rFonts w:ascii="Garamond" w:hAnsi="Garamond"/>
          <w:sz w:val="20"/>
          <w:szCs w:val="20"/>
          <w:lang w:val="en-US"/>
        </w:rPr>
      </w:pPr>
      <w:r w:rsidRPr="00683FD6">
        <w:rPr>
          <w:rFonts w:ascii="Garamond" w:hAnsi="Garamond"/>
          <w:sz w:val="20"/>
          <w:szCs w:val="20"/>
          <w:lang w:val="en-US"/>
        </w:rPr>
        <w:t xml:space="preserve">2) </w:t>
      </w:r>
      <w:r w:rsidRPr="00683FD6">
        <w:rPr>
          <w:rFonts w:ascii="Garamond" w:hAnsi="Garamond"/>
          <w:sz w:val="20"/>
          <w:szCs w:val="20"/>
          <w:lang w:val="en-US"/>
        </w:rPr>
        <w:t>Österling, M.E. &amp; Larsen, B.M. (2013) Impact of origin and condition of host fish (S</w:t>
      </w:r>
      <w:r w:rsidRPr="00683FD6">
        <w:rPr>
          <w:rFonts w:ascii="Garamond" w:hAnsi="Garamond"/>
          <w:i/>
          <w:sz w:val="20"/>
          <w:szCs w:val="20"/>
          <w:lang w:val="en-US"/>
        </w:rPr>
        <w:t>almo</w:t>
      </w:r>
      <w:r w:rsidRPr="00683FD6">
        <w:rPr>
          <w:rFonts w:ascii="Garamond" w:hAnsi="Garamond"/>
          <w:sz w:val="20"/>
          <w:szCs w:val="20"/>
          <w:lang w:val="en-US"/>
        </w:rPr>
        <w:t xml:space="preserve"> </w:t>
      </w:r>
      <w:r w:rsidRPr="00683FD6">
        <w:rPr>
          <w:rFonts w:ascii="Garamond" w:hAnsi="Garamond"/>
          <w:i/>
          <w:sz w:val="20"/>
          <w:szCs w:val="20"/>
          <w:lang w:val="en-US"/>
        </w:rPr>
        <w:t>trutta</w:t>
      </w:r>
      <w:r w:rsidRPr="00683FD6">
        <w:rPr>
          <w:rFonts w:ascii="Garamond" w:hAnsi="Garamond"/>
          <w:sz w:val="20"/>
          <w:szCs w:val="20"/>
          <w:lang w:val="en-US"/>
        </w:rPr>
        <w:t xml:space="preserve">) on parasitic larvae of margaritifera margaritifera. </w:t>
      </w:r>
      <w:r w:rsidRPr="00683FD6">
        <w:rPr>
          <w:rFonts w:ascii="Garamond" w:hAnsi="Garamond"/>
          <w:i/>
          <w:iCs/>
          <w:sz w:val="20"/>
          <w:szCs w:val="20"/>
          <w:lang w:val="en-US"/>
        </w:rPr>
        <w:t xml:space="preserve">Aquatic Conservation-Marine and Freshwater Ecosystems, </w:t>
      </w:r>
      <w:r w:rsidRPr="00683FD6">
        <w:rPr>
          <w:rFonts w:ascii="Garamond" w:hAnsi="Garamond"/>
          <w:b/>
          <w:bCs/>
          <w:sz w:val="20"/>
          <w:szCs w:val="20"/>
          <w:lang w:val="en-US"/>
        </w:rPr>
        <w:t>23</w:t>
      </w:r>
      <w:r w:rsidRPr="00683FD6">
        <w:rPr>
          <w:rFonts w:ascii="Garamond" w:hAnsi="Garamond"/>
          <w:sz w:val="20"/>
          <w:szCs w:val="20"/>
          <w:lang w:val="en-US"/>
        </w:rPr>
        <w:t>, 564-570.</w:t>
      </w:r>
      <w:r w:rsidRPr="00683FD6">
        <w:rPr>
          <w:rFonts w:ascii="Garamond" w:hAnsi="Garamond"/>
          <w:sz w:val="20"/>
          <w:szCs w:val="20"/>
          <w:lang w:val="en-US"/>
        </w:rPr>
        <w:t xml:space="preserve"> </w:t>
      </w:r>
    </w:p>
    <w:p w:rsidR="00683FD6" w:rsidRPr="00683FD6" w:rsidRDefault="00683FD6" w:rsidP="00220B53">
      <w:pPr>
        <w:pStyle w:val="NormalWeb"/>
        <w:spacing w:before="0" w:beforeAutospacing="0" w:after="0" w:afterAutospacing="0" w:line="24" w:lineRule="atLeast"/>
        <w:rPr>
          <w:rFonts w:ascii="Garamond" w:hAnsi="Garamond"/>
          <w:sz w:val="20"/>
          <w:szCs w:val="20"/>
          <w:lang w:val="en-US"/>
        </w:rPr>
      </w:pPr>
      <w:r w:rsidRPr="00683FD6">
        <w:rPr>
          <w:rFonts w:ascii="Garamond" w:hAnsi="Garamond"/>
          <w:sz w:val="20"/>
          <w:szCs w:val="20"/>
          <w:lang w:val="en-US"/>
        </w:rPr>
        <w:t xml:space="preserve">3) </w:t>
      </w:r>
      <w:r w:rsidRPr="00683FD6">
        <w:rPr>
          <w:rFonts w:ascii="Garamond" w:hAnsi="Garamond"/>
          <w:sz w:val="20"/>
          <w:szCs w:val="20"/>
          <w:lang w:val="en-US"/>
        </w:rPr>
        <w:t xml:space="preserve">Österling, E.M. &amp; Högberg, J.O. (2014) The impact of land use on the mussel </w:t>
      </w:r>
      <w:r w:rsidRPr="00683FD6">
        <w:rPr>
          <w:rFonts w:ascii="Garamond" w:hAnsi="Garamond"/>
          <w:i/>
          <w:iCs/>
          <w:sz w:val="20"/>
          <w:szCs w:val="20"/>
          <w:lang w:val="en-US"/>
        </w:rPr>
        <w:t>Margaritifera margaritifera</w:t>
      </w:r>
      <w:r w:rsidRPr="00683FD6">
        <w:rPr>
          <w:rFonts w:ascii="Garamond" w:hAnsi="Garamond"/>
          <w:sz w:val="20"/>
          <w:szCs w:val="20"/>
          <w:lang w:val="en-US"/>
        </w:rPr>
        <w:t xml:space="preserve"> and its host fish </w:t>
      </w:r>
      <w:r w:rsidRPr="00683FD6">
        <w:rPr>
          <w:rFonts w:ascii="Garamond" w:hAnsi="Garamond"/>
          <w:i/>
          <w:iCs/>
          <w:sz w:val="20"/>
          <w:szCs w:val="20"/>
          <w:lang w:val="en-US"/>
        </w:rPr>
        <w:t>Salmo trutta</w:t>
      </w:r>
      <w:r w:rsidRPr="00683FD6">
        <w:rPr>
          <w:rFonts w:ascii="Garamond" w:hAnsi="Garamond"/>
          <w:sz w:val="20"/>
          <w:szCs w:val="20"/>
          <w:lang w:val="en-US"/>
        </w:rPr>
        <w:t xml:space="preserve">. </w:t>
      </w:r>
      <w:r w:rsidRPr="00683FD6">
        <w:rPr>
          <w:rFonts w:ascii="Garamond" w:hAnsi="Garamond"/>
          <w:i/>
          <w:iCs/>
          <w:sz w:val="20"/>
          <w:szCs w:val="20"/>
          <w:lang w:val="en-US"/>
        </w:rPr>
        <w:t xml:space="preserve">Hydrobiologia, </w:t>
      </w:r>
      <w:r w:rsidRPr="00683FD6">
        <w:rPr>
          <w:rFonts w:ascii="Garamond" w:hAnsi="Garamond"/>
          <w:b/>
          <w:bCs/>
          <w:sz w:val="20"/>
          <w:szCs w:val="20"/>
          <w:lang w:val="en-US"/>
        </w:rPr>
        <w:t>735</w:t>
      </w:r>
      <w:r w:rsidRPr="00683FD6">
        <w:rPr>
          <w:rFonts w:ascii="Garamond" w:hAnsi="Garamond"/>
          <w:bCs/>
          <w:sz w:val="20"/>
          <w:szCs w:val="20"/>
          <w:lang w:val="en-US"/>
        </w:rPr>
        <w:t>, 213-220. DOI: 10.1007/s10750-013-1501-1</w:t>
      </w:r>
      <w:r w:rsidRPr="00683FD6">
        <w:rPr>
          <w:rFonts w:ascii="Garamond" w:hAnsi="Garamond"/>
          <w:sz w:val="20"/>
          <w:szCs w:val="20"/>
          <w:lang w:val="en-US"/>
        </w:rPr>
        <w:t>.</w:t>
      </w:r>
      <w:r w:rsidRPr="00683FD6">
        <w:rPr>
          <w:rFonts w:ascii="Garamond" w:hAnsi="Garamond"/>
          <w:sz w:val="20"/>
          <w:szCs w:val="20"/>
          <w:lang w:val="en-US"/>
        </w:rPr>
        <w:t xml:space="preserve"> </w:t>
      </w:r>
    </w:p>
    <w:p w:rsidR="00683FD6" w:rsidRPr="00683FD6" w:rsidRDefault="00683FD6" w:rsidP="00220B53">
      <w:pPr>
        <w:pStyle w:val="NormalWeb"/>
        <w:spacing w:before="0" w:beforeAutospacing="0" w:after="0" w:afterAutospacing="0" w:line="24" w:lineRule="atLeast"/>
        <w:rPr>
          <w:rFonts w:ascii="Garamond" w:eastAsiaTheme="minorHAnsi" w:hAnsi="Garamond"/>
          <w:sz w:val="20"/>
          <w:szCs w:val="20"/>
          <w:lang w:val="en-US"/>
        </w:rPr>
      </w:pPr>
      <w:r w:rsidRPr="00683FD6">
        <w:rPr>
          <w:rFonts w:ascii="Garamond" w:hAnsi="Garamond"/>
          <w:sz w:val="20"/>
          <w:szCs w:val="20"/>
          <w:lang w:val="en-US"/>
        </w:rPr>
        <w:t xml:space="preserve">4) </w:t>
      </w:r>
      <w:r w:rsidRPr="00683FD6">
        <w:rPr>
          <w:rFonts w:ascii="Garamond" w:hAnsi="Garamond"/>
          <w:sz w:val="20"/>
          <w:szCs w:val="20"/>
          <w:lang w:val="en-US"/>
        </w:rPr>
        <w:t>Österling, EM. (2015).</w:t>
      </w:r>
      <w:r w:rsidRPr="00683FD6">
        <w:rPr>
          <w:rFonts w:ascii="Garamond" w:eastAsiaTheme="minorHAnsi" w:hAnsi="Garamond"/>
          <w:sz w:val="20"/>
          <w:szCs w:val="20"/>
          <w:lang w:val="en-US"/>
        </w:rPr>
        <w:t xml:space="preserve"> Timing, growth and proportion of spawners of the threatened unionoid mussel Margaritifera margaritifera: influence of water temperature, turbidity and mussel density. </w:t>
      </w:r>
      <w:r w:rsidRPr="00683FD6">
        <w:rPr>
          <w:rFonts w:ascii="Garamond" w:eastAsiaTheme="minorHAnsi" w:hAnsi="Garamond"/>
          <w:i/>
          <w:sz w:val="20"/>
          <w:szCs w:val="20"/>
          <w:lang w:val="en-US"/>
        </w:rPr>
        <w:t>Aquatic Sciences</w:t>
      </w:r>
      <w:r w:rsidRPr="00683FD6">
        <w:rPr>
          <w:rFonts w:ascii="Garamond" w:eastAsiaTheme="minorHAnsi" w:hAnsi="Garamond"/>
          <w:sz w:val="20"/>
          <w:szCs w:val="20"/>
          <w:lang w:val="en-US"/>
        </w:rPr>
        <w:t xml:space="preserve">, 77, 1-8. </w:t>
      </w:r>
    </w:p>
    <w:p w:rsidR="00683FD6" w:rsidRPr="00683FD6" w:rsidRDefault="00683FD6" w:rsidP="00220B53">
      <w:pPr>
        <w:pStyle w:val="NormalWeb"/>
        <w:spacing w:before="0" w:beforeAutospacing="0" w:after="0" w:afterAutospacing="0" w:line="24" w:lineRule="atLeast"/>
        <w:rPr>
          <w:rFonts w:ascii="Garamond" w:hAnsi="Garamond"/>
          <w:sz w:val="20"/>
          <w:szCs w:val="20"/>
          <w:lang w:val="en-US"/>
        </w:rPr>
      </w:pPr>
      <w:r w:rsidRPr="00683FD6">
        <w:rPr>
          <w:rFonts w:ascii="Garamond" w:eastAsiaTheme="minorHAnsi" w:hAnsi="Garamond"/>
          <w:sz w:val="20"/>
          <w:szCs w:val="20"/>
          <w:lang w:val="en-US"/>
        </w:rPr>
        <w:t xml:space="preserve">5) </w:t>
      </w:r>
      <w:r w:rsidRPr="00683FD6">
        <w:rPr>
          <w:rFonts w:ascii="Garamond" w:hAnsi="Garamond"/>
          <w:sz w:val="20"/>
          <w:szCs w:val="20"/>
          <w:lang w:val="en-US"/>
        </w:rPr>
        <w:t xml:space="preserve">Österling, EM., &amp; Wengström, N. (2015). Test of the host fish species of a unionoid mussel: a comparison between natural and artificial encystment. </w:t>
      </w:r>
      <w:r w:rsidRPr="00683FD6">
        <w:rPr>
          <w:rFonts w:ascii="Garamond" w:hAnsi="Garamond"/>
          <w:i/>
          <w:sz w:val="20"/>
          <w:szCs w:val="20"/>
          <w:lang w:val="en-US"/>
        </w:rPr>
        <w:t>Limnologica</w:t>
      </w:r>
      <w:r w:rsidRPr="00683FD6">
        <w:rPr>
          <w:rFonts w:ascii="Garamond" w:hAnsi="Garamond"/>
          <w:sz w:val="20"/>
          <w:szCs w:val="20"/>
          <w:lang w:val="en-US"/>
        </w:rPr>
        <w:t xml:space="preserve">, </w:t>
      </w:r>
      <w:r w:rsidRPr="00683FD6">
        <w:rPr>
          <w:rFonts w:ascii="Garamond" w:hAnsi="Garamond"/>
          <w:b/>
          <w:sz w:val="20"/>
          <w:szCs w:val="20"/>
          <w:lang w:val="en-US"/>
        </w:rPr>
        <w:t>50</w:t>
      </w:r>
      <w:r w:rsidRPr="00683FD6">
        <w:rPr>
          <w:rFonts w:ascii="Garamond" w:hAnsi="Garamond"/>
          <w:sz w:val="20"/>
          <w:szCs w:val="20"/>
          <w:lang w:val="en-US"/>
        </w:rPr>
        <w:t>, 80-83. Doi.org/10.1016/j.limno.2014.11.005.</w:t>
      </w:r>
      <w:r w:rsidRPr="00683FD6">
        <w:rPr>
          <w:rFonts w:ascii="Garamond" w:hAnsi="Garamond"/>
          <w:sz w:val="20"/>
          <w:szCs w:val="20"/>
          <w:lang w:val="en-US"/>
        </w:rPr>
        <w:t xml:space="preserve"> </w:t>
      </w:r>
    </w:p>
    <w:p w:rsidR="00683FD6" w:rsidRPr="00683FD6" w:rsidRDefault="00683FD6" w:rsidP="00220B53">
      <w:pPr>
        <w:pStyle w:val="NormalWeb"/>
        <w:spacing w:before="0" w:beforeAutospacing="0" w:after="0" w:afterAutospacing="0" w:line="24" w:lineRule="atLeast"/>
        <w:rPr>
          <w:rFonts w:ascii="Garamond" w:hAnsi="Garamond"/>
          <w:sz w:val="20"/>
          <w:szCs w:val="20"/>
          <w:lang w:val="en-US"/>
        </w:rPr>
      </w:pPr>
      <w:r w:rsidRPr="00683FD6">
        <w:rPr>
          <w:rFonts w:ascii="Garamond" w:hAnsi="Garamond"/>
          <w:sz w:val="20"/>
          <w:szCs w:val="20"/>
          <w:lang w:val="en-US"/>
        </w:rPr>
        <w:t xml:space="preserve">6) </w:t>
      </w:r>
      <w:r w:rsidRPr="00683FD6">
        <w:rPr>
          <w:rFonts w:ascii="Garamond" w:hAnsi="Garamond"/>
          <w:sz w:val="20"/>
          <w:szCs w:val="20"/>
          <w:lang w:val="en-US"/>
        </w:rPr>
        <w:t>Österling, EM. (2015) Influence of host fish (</w:t>
      </w:r>
      <w:r w:rsidRPr="00683FD6">
        <w:rPr>
          <w:rFonts w:ascii="Garamond" w:hAnsi="Garamond"/>
          <w:i/>
          <w:sz w:val="20"/>
          <w:szCs w:val="20"/>
          <w:lang w:val="en-US"/>
        </w:rPr>
        <w:t>Salmo trutta</w:t>
      </w:r>
      <w:r w:rsidRPr="00683FD6">
        <w:rPr>
          <w:rFonts w:ascii="Garamond" w:hAnsi="Garamond"/>
          <w:sz w:val="20"/>
          <w:szCs w:val="20"/>
          <w:lang w:val="en-US"/>
        </w:rPr>
        <w:t>) age on a mussel (</w:t>
      </w:r>
      <w:r w:rsidRPr="00683FD6">
        <w:rPr>
          <w:rFonts w:ascii="Garamond" w:hAnsi="Garamond"/>
          <w:i/>
          <w:sz w:val="20"/>
          <w:szCs w:val="20"/>
          <w:lang w:val="en-US"/>
        </w:rPr>
        <w:t>Margaritifera margaritifera</w:t>
      </w:r>
      <w:r w:rsidRPr="00683FD6">
        <w:rPr>
          <w:rFonts w:ascii="Garamond" w:hAnsi="Garamond"/>
          <w:sz w:val="20"/>
          <w:szCs w:val="20"/>
          <w:lang w:val="en-US"/>
        </w:rPr>
        <w:t xml:space="preserve">) parasite differs among rivers: implications for conservation. </w:t>
      </w:r>
      <w:r w:rsidRPr="00683FD6">
        <w:rPr>
          <w:rFonts w:ascii="Garamond" w:hAnsi="Garamond"/>
          <w:i/>
          <w:sz w:val="20"/>
          <w:szCs w:val="20"/>
          <w:lang w:val="en-US"/>
        </w:rPr>
        <w:t>Limnologica</w:t>
      </w:r>
      <w:r w:rsidRPr="00683FD6">
        <w:rPr>
          <w:rFonts w:ascii="Garamond" w:hAnsi="Garamond"/>
          <w:sz w:val="20"/>
          <w:szCs w:val="20"/>
          <w:lang w:val="en-US"/>
        </w:rPr>
        <w:t xml:space="preserve">, </w:t>
      </w:r>
      <w:r w:rsidRPr="00683FD6">
        <w:rPr>
          <w:rFonts w:ascii="Garamond" w:hAnsi="Garamond"/>
          <w:b/>
          <w:sz w:val="20"/>
          <w:szCs w:val="20"/>
          <w:lang w:val="en-US"/>
        </w:rPr>
        <w:t>50</w:t>
      </w:r>
      <w:r w:rsidRPr="00683FD6">
        <w:rPr>
          <w:rFonts w:ascii="Garamond" w:hAnsi="Garamond"/>
          <w:sz w:val="20"/>
          <w:szCs w:val="20"/>
          <w:lang w:val="en-US"/>
        </w:rPr>
        <w:t>, 75-79. Doi.org/10.1016/j.limno.2014.11.001.</w:t>
      </w:r>
      <w:r w:rsidRPr="00683FD6">
        <w:rPr>
          <w:rFonts w:ascii="Garamond" w:hAnsi="Garamond"/>
          <w:sz w:val="20"/>
          <w:szCs w:val="20"/>
          <w:lang w:val="en-US"/>
        </w:rPr>
        <w:t xml:space="preserve"> </w:t>
      </w:r>
    </w:p>
    <w:p w:rsidR="00683FD6" w:rsidRPr="00683FD6" w:rsidRDefault="00683FD6" w:rsidP="00220B53">
      <w:pPr>
        <w:pStyle w:val="NormalWeb"/>
        <w:spacing w:before="0" w:beforeAutospacing="0" w:after="0" w:afterAutospacing="0" w:line="24" w:lineRule="atLeast"/>
        <w:rPr>
          <w:rFonts w:ascii="Garamond" w:hAnsi="Garamond"/>
          <w:sz w:val="20"/>
          <w:szCs w:val="20"/>
          <w:lang w:val="en-US"/>
        </w:rPr>
      </w:pPr>
      <w:r w:rsidRPr="00683FD6">
        <w:rPr>
          <w:rFonts w:ascii="Garamond" w:hAnsi="Garamond"/>
          <w:sz w:val="20"/>
          <w:szCs w:val="20"/>
          <w:lang w:val="en-US"/>
        </w:rPr>
        <w:t xml:space="preserve">7) </w:t>
      </w:r>
      <w:r w:rsidRPr="00683FD6">
        <w:rPr>
          <w:rFonts w:ascii="Garamond" w:hAnsi="Garamond"/>
          <w:sz w:val="20"/>
          <w:szCs w:val="20"/>
          <w:lang w:val="en-US"/>
        </w:rPr>
        <w:t>Österling, EM. &amp; Söderberg, H. (2015) Sea-trout habitat fragmentation affects threatened 1 freshwater pearl mussel. Biological Conservation, 186, 197-203.</w:t>
      </w:r>
    </w:p>
    <w:p w:rsidR="009B7F0B" w:rsidRPr="00683FD6" w:rsidRDefault="009B7F0B" w:rsidP="00220B53">
      <w:pPr>
        <w:spacing w:line="24" w:lineRule="atLeast"/>
        <w:rPr>
          <w:rFonts w:ascii="Garamond" w:hAnsi="Garamond"/>
          <w:szCs w:val="24"/>
        </w:rPr>
      </w:pPr>
    </w:p>
    <w:p w:rsidR="0022244F" w:rsidRDefault="0022244F" w:rsidP="00220B53">
      <w:pPr>
        <w:spacing w:line="24" w:lineRule="atLeast"/>
        <w:rPr>
          <w:rFonts w:ascii="Garamond" w:hAnsi="Garamond"/>
          <w:szCs w:val="24"/>
        </w:rPr>
      </w:pPr>
    </w:p>
    <w:p w:rsidR="000D4231" w:rsidRPr="000D4231" w:rsidRDefault="000D4231" w:rsidP="00220B53">
      <w:pPr>
        <w:spacing w:line="24" w:lineRule="atLeast"/>
        <w:rPr>
          <w:rFonts w:ascii="Garamond" w:hAnsi="Garamond"/>
          <w:b/>
          <w:szCs w:val="24"/>
        </w:rPr>
      </w:pPr>
      <w:r>
        <w:rPr>
          <w:rFonts w:ascii="Garamond" w:hAnsi="Garamond"/>
          <w:b/>
          <w:szCs w:val="24"/>
        </w:rPr>
        <w:t>Föreliggande rapport</w:t>
      </w:r>
    </w:p>
    <w:p w:rsidR="000D4231" w:rsidRPr="00683FD6" w:rsidRDefault="000D4231" w:rsidP="00220B53">
      <w:pPr>
        <w:spacing w:line="24" w:lineRule="atLeast"/>
        <w:rPr>
          <w:rFonts w:ascii="Garamond" w:hAnsi="Garamond"/>
          <w:szCs w:val="24"/>
        </w:rPr>
      </w:pPr>
    </w:p>
    <w:p w:rsidR="000A01FF" w:rsidRPr="000A01FF" w:rsidRDefault="000A01FF" w:rsidP="00220B53">
      <w:pPr>
        <w:spacing w:line="24" w:lineRule="atLeast"/>
        <w:rPr>
          <w:rFonts w:ascii="Garamond" w:hAnsi="Garamond"/>
          <w:szCs w:val="24"/>
        </w:rPr>
      </w:pPr>
      <w:r w:rsidRPr="00683FD6">
        <w:rPr>
          <w:rFonts w:ascii="Garamond" w:hAnsi="Garamond"/>
          <w:szCs w:val="24"/>
        </w:rPr>
        <w:t xml:space="preserve">Redovisningen av </w:t>
      </w:r>
      <w:r w:rsidRPr="000A01FF">
        <w:rPr>
          <w:rFonts w:ascii="Garamond" w:hAnsi="Garamond"/>
          <w:szCs w:val="24"/>
        </w:rPr>
        <w:t>resultat</w:t>
      </w:r>
      <w:r w:rsidR="000D4231">
        <w:rPr>
          <w:rFonts w:ascii="Garamond" w:hAnsi="Garamond"/>
          <w:szCs w:val="24"/>
        </w:rPr>
        <w:t>en av</w:t>
      </w:r>
      <w:r w:rsidRPr="000A01FF">
        <w:rPr>
          <w:rFonts w:ascii="Garamond" w:hAnsi="Garamond"/>
          <w:szCs w:val="24"/>
        </w:rPr>
        <w:t xml:space="preserve"> </w:t>
      </w:r>
      <w:r w:rsidR="000D4231">
        <w:rPr>
          <w:rFonts w:ascii="Garamond" w:hAnsi="Garamond"/>
          <w:szCs w:val="24"/>
        </w:rPr>
        <w:t>”Flodpärlmussla – bra miljövalsp</w:t>
      </w:r>
      <w:r w:rsidR="000D4231" w:rsidRPr="009B7F0B">
        <w:rPr>
          <w:rFonts w:ascii="Garamond" w:hAnsi="Garamond"/>
          <w:szCs w:val="24"/>
        </w:rPr>
        <w:t>rojektet</w:t>
      </w:r>
      <w:r w:rsidR="000D4231">
        <w:rPr>
          <w:rFonts w:ascii="Garamond" w:hAnsi="Garamond"/>
          <w:szCs w:val="24"/>
        </w:rPr>
        <w:t>”</w:t>
      </w:r>
      <w:r w:rsidR="000D4231">
        <w:rPr>
          <w:rFonts w:ascii="Garamond" w:hAnsi="Garamond"/>
          <w:szCs w:val="24"/>
        </w:rPr>
        <w:t xml:space="preserve"> </w:t>
      </w:r>
      <w:r w:rsidRPr="000A01FF">
        <w:rPr>
          <w:rFonts w:ascii="Garamond" w:hAnsi="Garamond"/>
          <w:szCs w:val="24"/>
        </w:rPr>
        <w:t xml:space="preserve">utgörs av </w:t>
      </w:r>
      <w:r w:rsidR="000D4231">
        <w:rPr>
          <w:rFonts w:ascii="Garamond" w:hAnsi="Garamond"/>
          <w:szCs w:val="24"/>
        </w:rPr>
        <w:t xml:space="preserve">de </w:t>
      </w:r>
      <w:r w:rsidRPr="000A01FF">
        <w:rPr>
          <w:rFonts w:ascii="Garamond" w:hAnsi="Garamond"/>
          <w:szCs w:val="24"/>
        </w:rPr>
        <w:t xml:space="preserve">två </w:t>
      </w:r>
      <w:r w:rsidR="000D4231">
        <w:rPr>
          <w:rFonts w:ascii="Garamond" w:hAnsi="Garamond"/>
          <w:szCs w:val="24"/>
        </w:rPr>
        <w:t xml:space="preserve">ingående </w:t>
      </w:r>
      <w:r w:rsidRPr="000A01FF">
        <w:rPr>
          <w:rFonts w:ascii="Garamond" w:hAnsi="Garamond"/>
          <w:szCs w:val="24"/>
        </w:rPr>
        <w:t>delrapporter</w:t>
      </w:r>
      <w:r w:rsidR="000D4231">
        <w:rPr>
          <w:rFonts w:ascii="Garamond" w:hAnsi="Garamond"/>
          <w:szCs w:val="24"/>
        </w:rPr>
        <w:t>na</w:t>
      </w:r>
      <w:r w:rsidRPr="000A01FF">
        <w:rPr>
          <w:rFonts w:ascii="Garamond" w:hAnsi="Garamond"/>
          <w:szCs w:val="24"/>
        </w:rPr>
        <w:t xml:space="preserve"> 1) ”</w:t>
      </w:r>
      <w:r w:rsidRPr="000A01FF">
        <w:rPr>
          <w:rFonts w:ascii="Garamond" w:hAnsi="Garamond"/>
          <w:szCs w:val="24"/>
        </w:rPr>
        <w:t>Överlevnad av öringägg och flodpärlmussla i Västernorrland, Värmland och Västra Götaland</w:t>
      </w:r>
      <w:r w:rsidRPr="000A01FF">
        <w:rPr>
          <w:rFonts w:ascii="Garamond" w:hAnsi="Garamond"/>
          <w:szCs w:val="24"/>
        </w:rPr>
        <w:t xml:space="preserve">” och 2) </w:t>
      </w:r>
      <w:r>
        <w:rPr>
          <w:rFonts w:ascii="Garamond" w:hAnsi="Garamond"/>
          <w:szCs w:val="24"/>
        </w:rPr>
        <w:t>”</w:t>
      </w:r>
      <w:r w:rsidRPr="000A01FF">
        <w:rPr>
          <w:rFonts w:ascii="Garamond" w:hAnsi="Garamond"/>
          <w:szCs w:val="24"/>
        </w:rPr>
        <w:t>Odlade öringstammars funktion som värd för flodpärlmusslan</w:t>
      </w:r>
      <w:r>
        <w:rPr>
          <w:rFonts w:ascii="Garamond" w:hAnsi="Garamond"/>
          <w:szCs w:val="24"/>
        </w:rPr>
        <w:t xml:space="preserve">”. </w:t>
      </w:r>
      <w:r w:rsidR="004B05BA">
        <w:rPr>
          <w:rFonts w:ascii="Garamond" w:hAnsi="Garamond"/>
          <w:szCs w:val="24"/>
        </w:rPr>
        <w:t xml:space="preserve">Dessa redovisas nedan. </w:t>
      </w:r>
    </w:p>
    <w:p w:rsidR="000A01FF" w:rsidRPr="000A01FF" w:rsidRDefault="000A01FF" w:rsidP="00220B53">
      <w:pPr>
        <w:spacing w:line="24" w:lineRule="atLeast"/>
        <w:jc w:val="center"/>
        <w:rPr>
          <w:rFonts w:ascii="Garamond" w:hAnsi="Garamond"/>
          <w:szCs w:val="24"/>
        </w:rPr>
      </w:pPr>
    </w:p>
    <w:p w:rsidR="00986A12" w:rsidRDefault="00986A12" w:rsidP="00220B53">
      <w:pPr>
        <w:spacing w:line="24" w:lineRule="atLeast"/>
        <w:rPr>
          <w:rFonts w:ascii="Garamond" w:hAnsi="Garamond"/>
          <w:szCs w:val="24"/>
        </w:rPr>
      </w:pPr>
    </w:p>
    <w:p w:rsidR="00CC5EEE" w:rsidRDefault="00CC5EEE" w:rsidP="00220B53">
      <w:pPr>
        <w:spacing w:line="24" w:lineRule="atLeast"/>
        <w:rPr>
          <w:rFonts w:ascii="Garamond" w:hAnsi="Garamond"/>
          <w:szCs w:val="24"/>
        </w:rPr>
      </w:pPr>
    </w:p>
    <w:p w:rsidR="00CC5EEE" w:rsidRDefault="00CC5EEE" w:rsidP="00220B53">
      <w:pPr>
        <w:spacing w:line="24" w:lineRule="atLeast"/>
        <w:rPr>
          <w:rFonts w:ascii="Garamond" w:hAnsi="Garamond"/>
          <w:szCs w:val="24"/>
        </w:rPr>
      </w:pPr>
    </w:p>
    <w:p w:rsidR="00CC5EEE" w:rsidRDefault="00CC5EEE" w:rsidP="00CC5EEE">
      <w:pPr>
        <w:jc w:val="center"/>
        <w:rPr>
          <w:rFonts w:ascii="Garamond" w:hAnsi="Garamond"/>
          <w:b/>
          <w:sz w:val="44"/>
          <w:szCs w:val="44"/>
        </w:rPr>
      </w:pPr>
      <w:r>
        <w:rPr>
          <w:rFonts w:ascii="Garamond" w:hAnsi="Garamond"/>
          <w:szCs w:val="24"/>
        </w:rPr>
        <w:br w:type="page"/>
      </w:r>
      <w:r>
        <w:rPr>
          <w:rFonts w:ascii="Garamond" w:hAnsi="Garamond"/>
          <w:b/>
          <w:sz w:val="44"/>
          <w:szCs w:val="44"/>
        </w:rPr>
        <w:t>Rapport 1.</w:t>
      </w:r>
    </w:p>
    <w:p w:rsidR="00CC5EEE" w:rsidRDefault="00CC5EEE">
      <w:pPr>
        <w:rPr>
          <w:rFonts w:ascii="Garamond" w:hAnsi="Garamond"/>
          <w:szCs w:val="24"/>
        </w:rPr>
      </w:pPr>
      <w:r>
        <w:rPr>
          <w:rFonts w:ascii="Garamond" w:hAnsi="Garamond"/>
          <w:szCs w:val="24"/>
        </w:rPr>
        <w:br w:type="page"/>
      </w:r>
    </w:p>
    <w:p w:rsidR="00CC5EEE" w:rsidRDefault="00CC5EEE">
      <w:pPr>
        <w:rPr>
          <w:rFonts w:ascii="Garamond" w:hAnsi="Garamond"/>
          <w:szCs w:val="24"/>
        </w:rPr>
      </w:pPr>
    </w:p>
    <w:p w:rsidR="00CC5EEE" w:rsidRDefault="00CC5EEE">
      <w:pPr>
        <w:rPr>
          <w:rFonts w:ascii="Garamond" w:hAnsi="Garamond"/>
          <w:szCs w:val="24"/>
        </w:rPr>
      </w:pPr>
    </w:p>
    <w:p w:rsidR="00CC5EEE" w:rsidRPr="006E23A2" w:rsidRDefault="00CC5EEE" w:rsidP="00CC5EEE">
      <w:pPr>
        <w:rPr>
          <w:rFonts w:ascii="Garamond" w:hAnsi="Garamond"/>
        </w:rPr>
      </w:pPr>
    </w:p>
    <w:p w:rsidR="00CC5EEE" w:rsidRPr="00844F76" w:rsidRDefault="00CC5EEE" w:rsidP="00CC5EEE">
      <w:pPr>
        <w:jc w:val="center"/>
        <w:rPr>
          <w:rFonts w:ascii="Garamond" w:hAnsi="Garamond"/>
          <w:b/>
          <w:i/>
        </w:rPr>
      </w:pPr>
      <w:r>
        <w:rPr>
          <w:rFonts w:ascii="Garamond" w:hAnsi="Garamond"/>
          <w:b/>
          <w:noProof/>
          <w:lang w:eastAsia="sv-SE"/>
        </w:rPr>
        <w:drawing>
          <wp:inline distT="0" distB="0" distL="0" distR="0">
            <wp:extent cx="1091565" cy="1091565"/>
            <wp:effectExtent l="0" t="0" r="0" b="0"/>
            <wp:docPr id="17" name="Picture 17" descr="KAU-logga%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U-logga%20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pic:spPr>
                </pic:pic>
              </a:graphicData>
            </a:graphic>
          </wp:inline>
        </w:drawing>
      </w:r>
    </w:p>
    <w:p w:rsidR="00CC5EEE" w:rsidRPr="006E23A2" w:rsidRDefault="00CC5EEE" w:rsidP="00CC5EEE">
      <w:pPr>
        <w:jc w:val="center"/>
        <w:rPr>
          <w:rFonts w:ascii="Garamond" w:hAnsi="Garamond"/>
          <w:b/>
        </w:rPr>
      </w:pPr>
    </w:p>
    <w:p w:rsidR="00CC5EEE" w:rsidRPr="006E23A2" w:rsidRDefault="00CC5EEE" w:rsidP="00CC5EEE">
      <w:pPr>
        <w:jc w:val="center"/>
        <w:rPr>
          <w:rFonts w:ascii="Garamond" w:hAnsi="Garamond"/>
          <w:b/>
        </w:rPr>
      </w:pPr>
      <w:r w:rsidRPr="006E23A2">
        <w:rPr>
          <w:rFonts w:ascii="Garamond" w:hAnsi="Garamond"/>
          <w:b/>
        </w:rPr>
        <w:t xml:space="preserve">Fakulteten för </w:t>
      </w:r>
      <w:r>
        <w:rPr>
          <w:rFonts w:ascii="Garamond" w:hAnsi="Garamond"/>
          <w:b/>
        </w:rPr>
        <w:t>miljö</w:t>
      </w:r>
      <w:r w:rsidRPr="006E23A2">
        <w:rPr>
          <w:rFonts w:ascii="Garamond" w:hAnsi="Garamond"/>
          <w:b/>
        </w:rPr>
        <w:t>- och livsvetenskaper</w:t>
      </w:r>
    </w:p>
    <w:p w:rsidR="00CC5EEE" w:rsidRPr="006E23A2" w:rsidRDefault="00CC5EEE" w:rsidP="00CC5EEE">
      <w:pPr>
        <w:pBdr>
          <w:top w:val="single" w:sz="4" w:space="1" w:color="auto"/>
        </w:pBdr>
        <w:jc w:val="center"/>
        <w:rPr>
          <w:rFonts w:ascii="Garamond" w:hAnsi="Garamond"/>
        </w:rPr>
      </w:pPr>
    </w:p>
    <w:p w:rsidR="00CC5EEE" w:rsidRPr="006E23A2" w:rsidRDefault="00CC5EEE" w:rsidP="00CC5EEE">
      <w:pPr>
        <w:jc w:val="center"/>
        <w:rPr>
          <w:rFonts w:ascii="Garamond" w:hAnsi="Garamond"/>
        </w:rPr>
      </w:pPr>
    </w:p>
    <w:p w:rsidR="00CC5EEE" w:rsidRPr="006E23A2" w:rsidRDefault="00CC5EEE" w:rsidP="00CC5EEE">
      <w:pPr>
        <w:jc w:val="center"/>
        <w:rPr>
          <w:rFonts w:ascii="Garamond" w:hAnsi="Garamond"/>
        </w:rPr>
      </w:pPr>
    </w:p>
    <w:p w:rsidR="00CC5EEE" w:rsidRDefault="00CC5EEE" w:rsidP="00CC5EEE">
      <w:pPr>
        <w:jc w:val="center"/>
        <w:rPr>
          <w:rFonts w:ascii="Garamond" w:hAnsi="Garamond"/>
        </w:rPr>
      </w:pPr>
    </w:p>
    <w:p w:rsidR="00CC5EEE" w:rsidRDefault="00CC5EEE" w:rsidP="00CC5EEE">
      <w:pPr>
        <w:jc w:val="center"/>
        <w:rPr>
          <w:rFonts w:ascii="Garamond" w:hAnsi="Garamond"/>
        </w:rPr>
      </w:pPr>
    </w:p>
    <w:p w:rsidR="00CC5EEE" w:rsidRPr="006E23A2" w:rsidRDefault="00CC5EEE" w:rsidP="00CC5EEE">
      <w:pPr>
        <w:jc w:val="center"/>
        <w:rPr>
          <w:rFonts w:ascii="Garamond" w:hAnsi="Garamond"/>
        </w:rPr>
      </w:pPr>
    </w:p>
    <w:p w:rsidR="00CC5EEE" w:rsidRPr="00844F76" w:rsidRDefault="00CC5EEE" w:rsidP="00CC5EEE">
      <w:pPr>
        <w:jc w:val="center"/>
        <w:rPr>
          <w:rFonts w:ascii="Garamond" w:hAnsi="Garamond"/>
          <w:b/>
          <w:sz w:val="36"/>
          <w:szCs w:val="36"/>
        </w:rPr>
      </w:pPr>
      <w:r w:rsidRPr="00844F76">
        <w:rPr>
          <w:rFonts w:ascii="Garamond" w:hAnsi="Garamond"/>
          <w:b/>
          <w:sz w:val="36"/>
          <w:szCs w:val="36"/>
        </w:rPr>
        <w:t>Martin Österling</w:t>
      </w:r>
    </w:p>
    <w:p w:rsidR="00CC5EEE" w:rsidRPr="006E23A2" w:rsidRDefault="00CC5EEE" w:rsidP="00CC5EEE">
      <w:pPr>
        <w:jc w:val="center"/>
        <w:rPr>
          <w:rFonts w:ascii="Garamond" w:hAnsi="Garamond"/>
        </w:rPr>
      </w:pPr>
    </w:p>
    <w:p w:rsidR="00CC5EEE" w:rsidRPr="006E23A2" w:rsidRDefault="00CC5EEE" w:rsidP="00CC5EEE">
      <w:pPr>
        <w:jc w:val="center"/>
        <w:rPr>
          <w:rFonts w:ascii="Garamond" w:hAnsi="Garamond"/>
          <w:i/>
        </w:rPr>
      </w:pPr>
    </w:p>
    <w:p w:rsidR="00CC5EEE" w:rsidRPr="006E23A2" w:rsidRDefault="00CC5EEE" w:rsidP="00CC5EEE">
      <w:pPr>
        <w:rPr>
          <w:rFonts w:ascii="Garamond" w:hAnsi="Garamond"/>
        </w:rPr>
      </w:pPr>
    </w:p>
    <w:p w:rsidR="00CC5EEE" w:rsidRDefault="00CC5EEE" w:rsidP="00CC5EEE">
      <w:pPr>
        <w:rPr>
          <w:rFonts w:ascii="Garamond" w:hAnsi="Garamond"/>
        </w:rPr>
      </w:pPr>
    </w:p>
    <w:p w:rsidR="00CC5EEE" w:rsidRPr="006E23A2" w:rsidRDefault="00CC5EEE" w:rsidP="00CC5EEE">
      <w:pPr>
        <w:rPr>
          <w:rFonts w:ascii="Garamond" w:hAnsi="Garamond"/>
        </w:rPr>
      </w:pPr>
    </w:p>
    <w:p w:rsidR="00CC5EEE" w:rsidRDefault="00CC5EEE" w:rsidP="00CC5EEE">
      <w:pPr>
        <w:jc w:val="center"/>
        <w:rPr>
          <w:rFonts w:ascii="Garamond" w:hAnsi="Garamond"/>
          <w:b/>
          <w:sz w:val="44"/>
          <w:szCs w:val="44"/>
        </w:rPr>
      </w:pPr>
      <w:r>
        <w:rPr>
          <w:rFonts w:ascii="Garamond" w:hAnsi="Garamond"/>
          <w:b/>
          <w:sz w:val="44"/>
          <w:szCs w:val="44"/>
        </w:rPr>
        <w:t xml:space="preserve">Rapport 1. </w:t>
      </w:r>
    </w:p>
    <w:p w:rsidR="00CC5EEE" w:rsidRDefault="00CC5EEE" w:rsidP="00CC5EEE">
      <w:pPr>
        <w:jc w:val="center"/>
        <w:rPr>
          <w:rFonts w:ascii="Garamond" w:hAnsi="Garamond"/>
          <w:b/>
          <w:sz w:val="44"/>
          <w:szCs w:val="44"/>
        </w:rPr>
      </w:pPr>
    </w:p>
    <w:p w:rsidR="00CC5EEE" w:rsidRPr="00833F10" w:rsidRDefault="00CC5EEE" w:rsidP="00CC5EEE">
      <w:pPr>
        <w:jc w:val="center"/>
        <w:rPr>
          <w:rFonts w:ascii="Garamond" w:hAnsi="Garamond"/>
          <w:b/>
          <w:sz w:val="44"/>
          <w:szCs w:val="44"/>
        </w:rPr>
      </w:pPr>
      <w:r>
        <w:rPr>
          <w:rFonts w:ascii="Garamond" w:hAnsi="Garamond"/>
          <w:b/>
          <w:sz w:val="44"/>
          <w:szCs w:val="44"/>
        </w:rPr>
        <w:t>Ö</w:t>
      </w:r>
      <w:r w:rsidRPr="00833F10">
        <w:rPr>
          <w:rFonts w:ascii="Garamond" w:hAnsi="Garamond"/>
          <w:b/>
          <w:sz w:val="44"/>
          <w:szCs w:val="44"/>
        </w:rPr>
        <w:t xml:space="preserve">verlevnad </w:t>
      </w:r>
      <w:r>
        <w:rPr>
          <w:rFonts w:ascii="Garamond" w:hAnsi="Garamond"/>
          <w:b/>
          <w:sz w:val="44"/>
          <w:szCs w:val="44"/>
        </w:rPr>
        <w:t>av öringägg och flodpärlmussla</w:t>
      </w:r>
      <w:r w:rsidRPr="00833F10">
        <w:rPr>
          <w:rFonts w:ascii="Garamond" w:hAnsi="Garamond"/>
          <w:b/>
          <w:sz w:val="44"/>
          <w:szCs w:val="44"/>
        </w:rPr>
        <w:t xml:space="preserve"> i Västernorrland, Värmland och Västra Götaland</w:t>
      </w:r>
    </w:p>
    <w:p w:rsidR="00CC5EEE" w:rsidRPr="006E23A2" w:rsidRDefault="00CC5EEE" w:rsidP="00CC5EEE">
      <w:pPr>
        <w:jc w:val="center"/>
        <w:rPr>
          <w:rFonts w:ascii="Garamond" w:hAnsi="Garamond"/>
        </w:rPr>
      </w:pPr>
    </w:p>
    <w:p w:rsidR="00CC5EEE" w:rsidRDefault="00CC5EEE" w:rsidP="00CC5EEE">
      <w:pPr>
        <w:rPr>
          <w:rFonts w:ascii="Garamond" w:hAnsi="Garamond"/>
        </w:rPr>
      </w:pPr>
    </w:p>
    <w:p w:rsidR="00CC5EEE" w:rsidRDefault="00CC5EEE" w:rsidP="00CC5EEE">
      <w:pPr>
        <w:rPr>
          <w:rFonts w:ascii="Garamond" w:hAnsi="Garamond"/>
        </w:rPr>
      </w:pPr>
    </w:p>
    <w:p w:rsidR="00CC5EEE" w:rsidRDefault="00CC5EEE" w:rsidP="00CC5EEE">
      <w:pPr>
        <w:rPr>
          <w:rFonts w:ascii="Garamond" w:hAnsi="Garamond"/>
        </w:rPr>
      </w:pPr>
    </w:p>
    <w:p w:rsidR="00CC5EEE" w:rsidRPr="006E23A2" w:rsidRDefault="00CC5EEE" w:rsidP="00CC5EEE">
      <w:pPr>
        <w:rPr>
          <w:rFonts w:ascii="Garamond" w:hAnsi="Garamond"/>
        </w:rPr>
      </w:pPr>
    </w:p>
    <w:p w:rsidR="00CC5EEE" w:rsidRPr="006E23A2" w:rsidRDefault="00CC5EEE" w:rsidP="00CC5EEE">
      <w:pPr>
        <w:pBdr>
          <w:bottom w:val="single" w:sz="4" w:space="1" w:color="auto"/>
        </w:pBdr>
      </w:pPr>
    </w:p>
    <w:p w:rsidR="00CC5EEE" w:rsidRPr="006E23A2" w:rsidRDefault="00CC5EEE" w:rsidP="00CC5EEE">
      <w:pPr>
        <w:pBdr>
          <w:bottom w:val="single" w:sz="4" w:space="1" w:color="auto"/>
        </w:pBdr>
      </w:pPr>
    </w:p>
    <w:p w:rsidR="00CC5EEE" w:rsidRPr="006E23A2" w:rsidRDefault="00CC5EEE" w:rsidP="00CC5EEE">
      <w:pPr>
        <w:pBdr>
          <w:bottom w:val="single" w:sz="4" w:space="1" w:color="auto"/>
        </w:pBdr>
      </w:pPr>
    </w:p>
    <w:p w:rsidR="00CC5EEE" w:rsidRPr="006E23A2" w:rsidRDefault="00CC5EEE" w:rsidP="00CC5EEE">
      <w:pPr>
        <w:pBdr>
          <w:bottom w:val="single" w:sz="4" w:space="1" w:color="auto"/>
        </w:pBdr>
      </w:pPr>
    </w:p>
    <w:p w:rsidR="00CC5EEE" w:rsidRPr="006E23A2" w:rsidRDefault="00CC5EEE" w:rsidP="00CC5EEE">
      <w:pPr>
        <w:jc w:val="center"/>
        <w:rPr>
          <w:rFonts w:ascii="Garamond" w:hAnsi="Garamond"/>
        </w:rPr>
      </w:pPr>
    </w:p>
    <w:p w:rsidR="00CC5EEE" w:rsidRPr="00D315CA" w:rsidRDefault="00CC5EEE" w:rsidP="00CC5EEE">
      <w:pPr>
        <w:jc w:val="center"/>
        <w:rPr>
          <w:rFonts w:ascii="Garamond" w:hAnsi="Garamond"/>
          <w:sz w:val="28"/>
          <w:szCs w:val="28"/>
        </w:rPr>
      </w:pPr>
      <w:r w:rsidRPr="006E23A2">
        <w:rPr>
          <w:rFonts w:ascii="Garamond" w:hAnsi="Garamond"/>
          <w:b/>
          <w:sz w:val="28"/>
          <w:szCs w:val="28"/>
        </w:rPr>
        <w:t>Rapport</w:t>
      </w:r>
    </w:p>
    <w:p w:rsidR="00CC5EEE" w:rsidRDefault="00CC5EEE" w:rsidP="00CC5EEE">
      <w:pPr>
        <w:jc w:val="center"/>
        <w:rPr>
          <w:sz w:val="32"/>
          <w:szCs w:val="32"/>
        </w:rPr>
      </w:pPr>
    </w:p>
    <w:p w:rsidR="00CC5EEE" w:rsidRPr="00907DA8" w:rsidRDefault="00CC5EEE" w:rsidP="00CC5EEE">
      <w:pPr>
        <w:jc w:val="center"/>
        <w:rPr>
          <w:rFonts w:ascii="Arial" w:hAnsi="Arial" w:cs="Arial"/>
          <w:sz w:val="20"/>
          <w:szCs w:val="20"/>
        </w:rPr>
      </w:pPr>
      <w:r w:rsidRPr="00907DA8">
        <w:rPr>
          <w:rFonts w:ascii="Arial" w:hAnsi="Arial" w:cs="Arial"/>
          <w:sz w:val="20"/>
          <w:szCs w:val="20"/>
        </w:rPr>
        <w:t>Martin Österling</w:t>
      </w:r>
      <w:r>
        <w:rPr>
          <w:rFonts w:ascii="Arial" w:hAnsi="Arial" w:cs="Arial"/>
          <w:sz w:val="20"/>
          <w:szCs w:val="20"/>
        </w:rPr>
        <w:t xml:space="preserve">, </w:t>
      </w:r>
      <w:r w:rsidRPr="00907DA8">
        <w:rPr>
          <w:rFonts w:ascii="Arial" w:hAnsi="Arial" w:cs="Arial"/>
          <w:sz w:val="20"/>
          <w:szCs w:val="20"/>
        </w:rPr>
        <w:t>Karlstads universitet</w:t>
      </w:r>
      <w:r>
        <w:rPr>
          <w:rFonts w:ascii="Arial" w:hAnsi="Arial" w:cs="Arial"/>
          <w:sz w:val="20"/>
          <w:szCs w:val="20"/>
        </w:rPr>
        <w:t xml:space="preserve">, </w:t>
      </w:r>
      <w:r w:rsidRPr="00907DA8">
        <w:rPr>
          <w:rFonts w:ascii="Arial" w:hAnsi="Arial" w:cs="Arial"/>
          <w:sz w:val="20"/>
          <w:szCs w:val="20"/>
        </w:rPr>
        <w:t>Universitetsgatan 2</w:t>
      </w:r>
      <w:r>
        <w:rPr>
          <w:rFonts w:ascii="Arial" w:hAnsi="Arial" w:cs="Arial"/>
          <w:sz w:val="20"/>
          <w:szCs w:val="20"/>
        </w:rPr>
        <w:t xml:space="preserve">, </w:t>
      </w:r>
      <w:r w:rsidRPr="00907DA8">
        <w:rPr>
          <w:rFonts w:ascii="Arial" w:hAnsi="Arial" w:cs="Arial"/>
          <w:sz w:val="20"/>
          <w:szCs w:val="20"/>
        </w:rPr>
        <w:t>651 88 Karlstad</w:t>
      </w:r>
    </w:p>
    <w:p w:rsidR="00CC5EEE" w:rsidRPr="00907DA8" w:rsidRDefault="00CC5EEE" w:rsidP="00CC5EEE">
      <w:pPr>
        <w:jc w:val="center"/>
        <w:rPr>
          <w:rFonts w:ascii="Arial" w:hAnsi="Arial" w:cs="Arial"/>
          <w:sz w:val="20"/>
          <w:szCs w:val="20"/>
        </w:rPr>
      </w:pPr>
      <w:hyperlink r:id="rId9" w:history="1">
        <w:r w:rsidRPr="00B11032">
          <w:rPr>
            <w:rStyle w:val="Hyperlink"/>
            <w:rFonts w:ascii="Arial" w:hAnsi="Arial" w:cs="Arial"/>
            <w:sz w:val="20"/>
            <w:szCs w:val="20"/>
          </w:rPr>
          <w:t>martin.osterling@kau.se</w:t>
        </w:r>
      </w:hyperlink>
      <w:r>
        <w:rPr>
          <w:rFonts w:ascii="Arial" w:hAnsi="Arial" w:cs="Arial"/>
          <w:sz w:val="20"/>
          <w:szCs w:val="20"/>
        </w:rPr>
        <w:t xml:space="preserve">, </w:t>
      </w:r>
      <w:r w:rsidRPr="00907DA8">
        <w:rPr>
          <w:rFonts w:ascii="Arial" w:hAnsi="Arial" w:cs="Arial"/>
          <w:sz w:val="20"/>
          <w:szCs w:val="20"/>
        </w:rPr>
        <w:t xml:space="preserve">054-7001802, </w:t>
      </w:r>
      <w:r>
        <w:rPr>
          <w:rFonts w:ascii="Arial" w:hAnsi="Arial" w:cs="Arial"/>
          <w:sz w:val="20"/>
          <w:szCs w:val="20"/>
        </w:rPr>
        <w:t>0734</w:t>
      </w:r>
      <w:r w:rsidRPr="00A70BFB">
        <w:rPr>
          <w:rFonts w:ascii="Arial" w:hAnsi="Arial" w:cs="Arial"/>
          <w:sz w:val="20"/>
          <w:szCs w:val="20"/>
        </w:rPr>
        <w:t>-</w:t>
      </w:r>
      <w:r>
        <w:rPr>
          <w:rFonts w:ascii="Arial" w:hAnsi="Arial" w:cs="Arial"/>
          <w:sz w:val="20"/>
          <w:szCs w:val="20"/>
        </w:rPr>
        <w:t>615650</w:t>
      </w:r>
    </w:p>
    <w:p w:rsidR="00CC5EEE" w:rsidRPr="00907DA8" w:rsidRDefault="00CC5EEE" w:rsidP="00CC5EEE">
      <w:pPr>
        <w:spacing w:line="288" w:lineRule="auto"/>
        <w:rPr>
          <w:rFonts w:ascii="Garamond" w:hAnsi="Garamond"/>
          <w:b/>
          <w:sz w:val="32"/>
          <w:szCs w:val="32"/>
        </w:rPr>
      </w:pPr>
      <w:r>
        <w:rPr>
          <w:b/>
        </w:rPr>
        <w:br w:type="page"/>
      </w:r>
      <w:r w:rsidRPr="00907DA8">
        <w:rPr>
          <w:rFonts w:ascii="Garamond" w:hAnsi="Garamond"/>
          <w:b/>
          <w:sz w:val="32"/>
          <w:szCs w:val="32"/>
        </w:rPr>
        <w:t xml:space="preserve">Sammanfattning </w:t>
      </w:r>
    </w:p>
    <w:p w:rsidR="00CC5EEE" w:rsidRPr="00E60C30" w:rsidRDefault="00CC5EEE" w:rsidP="00CC5EEE">
      <w:pPr>
        <w:spacing w:line="288" w:lineRule="auto"/>
        <w:rPr>
          <w:sz w:val="26"/>
          <w:szCs w:val="26"/>
        </w:rPr>
      </w:pPr>
    </w:p>
    <w:p w:rsidR="00CC5EEE" w:rsidRPr="00E60C30" w:rsidRDefault="00CC5EEE" w:rsidP="00CC5EEE">
      <w:pPr>
        <w:spacing w:line="288" w:lineRule="auto"/>
        <w:rPr>
          <w:rFonts w:ascii="Garamond" w:hAnsi="Garamond"/>
          <w:sz w:val="26"/>
          <w:szCs w:val="26"/>
        </w:rPr>
      </w:pPr>
      <w:r w:rsidRPr="00E60C30">
        <w:rPr>
          <w:rFonts w:ascii="Garamond" w:hAnsi="Garamond"/>
          <w:sz w:val="26"/>
          <w:szCs w:val="26"/>
        </w:rPr>
        <w:t>Flodpärlmusslan är en hotad art som lever ett parasitiskt larvstadium på öring eller lax. När larven har metamorfoserat till en mussla faller den av fisken och börjar sitt bottenlevande liv i sedimentet. Studier har visat att dessa juvenila musslor påverkas negativt av låga syrehalter och förhöjd sedimentation orsakat av låga vattenflöden som inte renspolar sedimenten. Eftersom öringen lägger sina ägg i sedimentet är även öringen beroende av miljön i sedimentet från ägg- till yngelstadiet. Målet med undersökningen var att studera om överlevnaden hos öring från befruktade ägg till och med yngelstadiet påverkas av sedimentation och därmed låga vattenflöden likt flodpärlmusslans juvenila stadium. Yngelöverlevnaden mättes genom att placera ögonpunktade öringägg i Rubinboxar från december till april-maj i 10 vattendrag i Västra Götaland och Värmland (klarälvsöring) och i 9 vattendrag i Västernorrlands län (oxsjöåöring). Turbiditet, sedimentation, redoxpotentialen i sedimentet och musslans rekryteringsframgång mättes i relation till öringens överlevnad. Rekryteringen av musslorna inventerades enligt standardmetoden för övervakning av flodpärlmusslan.</w:t>
      </w:r>
    </w:p>
    <w:p w:rsidR="00CC5EEE" w:rsidRPr="00E60C30"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E60C30">
        <w:rPr>
          <w:rFonts w:ascii="Garamond" w:hAnsi="Garamond"/>
          <w:sz w:val="26"/>
          <w:szCs w:val="26"/>
        </w:rPr>
        <w:t>Överlevnaden av öringynglen i vattendragen varierade mellan 0 och 94 %, med ett medelvärde på 34.5 ± 6.6%. I Västernorrland överlevde 34.6 ± 12.0 % av öringynglen</w:t>
      </w:r>
      <w:r w:rsidRPr="00844F76">
        <w:rPr>
          <w:rFonts w:ascii="Garamond" w:hAnsi="Garamond"/>
          <w:sz w:val="26"/>
          <w:szCs w:val="26"/>
        </w:rPr>
        <w:t xml:space="preserve"> och i Västra Götaland – Värmland överlevde 34.3 ± 6.3 % av öringynglen, vilket inte var någon skillnad i överlevnad mellan områdena. Detta tyder på att det inte heller var någon skillnad i överlevnad mellan de båda öringstammarna och därför analyserades de tillsammans. Det var negativa samband mellan turbiditet och yngelöverlevnad och mellan sedimentation och yngelöverlevnad, medan det var positiva samband mellan redoxpotential och yngelöverlevnad. Det verkar alltså som att sedimentation har en negativ påverkan på yngelöverlevnaden i flodpärlmusselvattendrag, troligtvis </w:t>
      </w:r>
      <w:r>
        <w:rPr>
          <w:rFonts w:ascii="Garamond" w:hAnsi="Garamond"/>
          <w:sz w:val="26"/>
          <w:szCs w:val="26"/>
        </w:rPr>
        <w:t>delvis pga.</w:t>
      </w:r>
      <w:r w:rsidRPr="00844F76">
        <w:rPr>
          <w:rFonts w:ascii="Garamond" w:hAnsi="Garamond"/>
          <w:sz w:val="26"/>
          <w:szCs w:val="26"/>
        </w:rPr>
        <w:t xml:space="preserve"> </w:t>
      </w:r>
      <w:r>
        <w:rPr>
          <w:rFonts w:ascii="Garamond" w:hAnsi="Garamond"/>
          <w:sz w:val="26"/>
          <w:szCs w:val="26"/>
        </w:rPr>
        <w:t xml:space="preserve">att </w:t>
      </w:r>
      <w:r w:rsidRPr="00844F76">
        <w:rPr>
          <w:rFonts w:ascii="Garamond" w:hAnsi="Garamond"/>
          <w:sz w:val="26"/>
          <w:szCs w:val="26"/>
        </w:rPr>
        <w:t>sedimentation</w:t>
      </w:r>
      <w:r>
        <w:rPr>
          <w:rFonts w:ascii="Garamond" w:hAnsi="Garamond"/>
          <w:sz w:val="26"/>
          <w:szCs w:val="26"/>
        </w:rPr>
        <w:t xml:space="preserve">en inte kan spolas bort vilket leder till låga </w:t>
      </w:r>
      <w:r w:rsidRPr="00844F76">
        <w:rPr>
          <w:rFonts w:ascii="Garamond" w:hAnsi="Garamond"/>
          <w:sz w:val="26"/>
          <w:szCs w:val="26"/>
        </w:rPr>
        <w:t>syreförhållanden</w:t>
      </w:r>
      <w:r>
        <w:rPr>
          <w:rFonts w:ascii="Garamond" w:hAnsi="Garamond"/>
          <w:sz w:val="26"/>
          <w:szCs w:val="26"/>
        </w:rPr>
        <w:t>, och minskad överlevnad hos öringäggen.</w:t>
      </w:r>
      <w:r w:rsidRPr="00844F76">
        <w:rPr>
          <w:rFonts w:ascii="Garamond" w:hAnsi="Garamond"/>
          <w:sz w:val="26"/>
          <w:szCs w:val="26"/>
        </w:rPr>
        <w:t xml:space="preserve">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Det var en högre andel juvenila musslor i Västernorrland än i Västra Götaland – Värmland, och analyser med musselrekrytering gjordes därför för områdena var för sig. Det var ett negativa samband mellan andelen juvenila musslor och de tre faktorerna sedimentation, redoxpotential och turbiditet och i Västra Götaland – Värmland. Sedimentationen hade den största förklaringsgraden, följt av turbiditeten och redoxpotentialen. Vidare var det ett positivt samband mellan yngelöverlevnaden och andelen juvenila musslor i Västra Götaland – Värmland. Andelen juvenila musslor i Västernorrland var inte relaterad till sedimentation, redoxpotential, turbiditet eller yngelöverlevnad. Slutligen var det en positiv relation mellan överlevnad av öringyngel och proportionen av juvenila musslor när alla vattendra</w:t>
      </w:r>
      <w:r>
        <w:rPr>
          <w:rFonts w:ascii="Garamond" w:hAnsi="Garamond"/>
          <w:sz w:val="26"/>
          <w:szCs w:val="26"/>
        </w:rPr>
        <w:t>g i båda områdena analyserades.</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Sammantaget </w:t>
      </w:r>
      <w:r>
        <w:rPr>
          <w:rFonts w:ascii="Garamond" w:hAnsi="Garamond"/>
          <w:sz w:val="26"/>
          <w:szCs w:val="26"/>
        </w:rPr>
        <w:t>indikerar resultaten att</w:t>
      </w:r>
      <w:r w:rsidRPr="00844F76">
        <w:rPr>
          <w:rFonts w:ascii="Garamond" w:hAnsi="Garamond"/>
          <w:sz w:val="26"/>
          <w:szCs w:val="26"/>
        </w:rPr>
        <w:t xml:space="preserve"> en låg kläckningsframgång hos öring kan påverka mussselrekryteringen negativt. Detta skulle i så fall kunna vara ett resultat av att en låg yngelöverlevnad resulterar i </w:t>
      </w:r>
      <w:r>
        <w:rPr>
          <w:rFonts w:ascii="Garamond" w:hAnsi="Garamond"/>
          <w:sz w:val="26"/>
          <w:szCs w:val="26"/>
        </w:rPr>
        <w:t>få öringar</w:t>
      </w:r>
      <w:r w:rsidRPr="00844F76">
        <w:rPr>
          <w:rFonts w:ascii="Garamond" w:hAnsi="Garamond"/>
          <w:sz w:val="26"/>
          <w:szCs w:val="26"/>
        </w:rPr>
        <w:t>, vilket resulterar i ett lägre antal glochidielarver på öringen och därmed en lägre rekrytering av musslor. Detta kan betyda att hög sedimentation</w:t>
      </w:r>
      <w:r>
        <w:rPr>
          <w:rFonts w:ascii="Garamond" w:hAnsi="Garamond"/>
          <w:sz w:val="26"/>
          <w:szCs w:val="26"/>
        </w:rPr>
        <w:t xml:space="preserve"> och låga vattenflöden</w:t>
      </w:r>
      <w:r w:rsidRPr="00844F76">
        <w:rPr>
          <w:rFonts w:ascii="Garamond" w:hAnsi="Garamond"/>
          <w:sz w:val="26"/>
          <w:szCs w:val="26"/>
        </w:rPr>
        <w:t xml:space="preserve"> är negativt för juvenila musslor </w:t>
      </w:r>
      <w:r>
        <w:rPr>
          <w:rFonts w:ascii="Garamond" w:hAnsi="Garamond"/>
          <w:sz w:val="26"/>
          <w:szCs w:val="26"/>
        </w:rPr>
        <w:t xml:space="preserve">indirekt </w:t>
      </w:r>
      <w:r w:rsidRPr="00844F76">
        <w:rPr>
          <w:rFonts w:ascii="Garamond" w:hAnsi="Garamond"/>
          <w:sz w:val="26"/>
          <w:szCs w:val="26"/>
        </w:rPr>
        <w:t xml:space="preserve">via </w:t>
      </w:r>
      <w:r>
        <w:rPr>
          <w:rFonts w:ascii="Garamond" w:hAnsi="Garamond"/>
          <w:sz w:val="26"/>
          <w:szCs w:val="26"/>
        </w:rPr>
        <w:t>färre öringar</w:t>
      </w:r>
      <w:r w:rsidRPr="00844F76">
        <w:rPr>
          <w:rFonts w:ascii="Garamond" w:hAnsi="Garamond"/>
          <w:sz w:val="26"/>
          <w:szCs w:val="26"/>
        </w:rPr>
        <w:t xml:space="preserve"> </w:t>
      </w:r>
      <w:r w:rsidRPr="00844F76">
        <w:rPr>
          <w:rFonts w:ascii="Garamond" w:hAnsi="Garamond"/>
          <w:i/>
          <w:sz w:val="26"/>
          <w:szCs w:val="26"/>
        </w:rPr>
        <w:t>och</w:t>
      </w:r>
      <w:r w:rsidRPr="00844F76">
        <w:rPr>
          <w:rFonts w:ascii="Garamond" w:hAnsi="Garamond"/>
          <w:sz w:val="26"/>
          <w:szCs w:val="26"/>
        </w:rPr>
        <w:t xml:space="preserve"> direkt via låg överlevnad hos de juvenila musslorna. En reduktion av sedimenttillförsel</w:t>
      </w:r>
      <w:r>
        <w:rPr>
          <w:rFonts w:ascii="Garamond" w:hAnsi="Garamond"/>
          <w:sz w:val="26"/>
          <w:szCs w:val="26"/>
        </w:rPr>
        <w:t xml:space="preserve"> via höga vattenflödestoppar</w:t>
      </w:r>
      <w:r w:rsidRPr="00844F76">
        <w:rPr>
          <w:rFonts w:ascii="Garamond" w:hAnsi="Garamond"/>
          <w:sz w:val="26"/>
          <w:szCs w:val="26"/>
        </w:rPr>
        <w:t xml:space="preserve"> verkar därför vara angeläget inte bara för juvenila musslors känslighet för sedimentation, utan också för att en högre yngelöverlevnad kan öka rekryteringen av flodpärlmusslan.</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4" w:lineRule="atLeast"/>
        <w:rPr>
          <w:rFonts w:ascii="Garamond" w:hAnsi="Garamond"/>
          <w:sz w:val="26"/>
          <w:szCs w:val="26"/>
        </w:rPr>
      </w:pPr>
    </w:p>
    <w:p w:rsidR="00CC5EEE" w:rsidRDefault="00CC5EEE" w:rsidP="00CC5EEE">
      <w:pPr>
        <w:spacing w:line="24" w:lineRule="atLeast"/>
        <w:rPr>
          <w:rFonts w:ascii="Garamond" w:hAnsi="Garamond"/>
          <w:sz w:val="26"/>
          <w:szCs w:val="26"/>
        </w:rPr>
      </w:pPr>
    </w:p>
    <w:p w:rsidR="00CC5EEE" w:rsidRPr="00844F76" w:rsidRDefault="00CC5EEE" w:rsidP="00CC5EEE">
      <w:pPr>
        <w:spacing w:line="24" w:lineRule="atLeast"/>
        <w:rPr>
          <w:rStyle w:val="Normal"/>
          <w:rFonts w:ascii="Garamond" w:hAnsi="Garamond"/>
          <w:snapToGrid w:val="0"/>
          <w:color w:val="000000"/>
          <w:w w:val="0"/>
          <w:sz w:val="26"/>
          <w:szCs w:val="26"/>
          <w:u w:color="000000"/>
          <w:bdr w:val="none" w:sz="0" w:space="0" w:color="000000"/>
          <w:shd w:val="clear" w:color="000000" w:fill="000000"/>
          <w:lang w:val="x-none" w:eastAsia="x-none" w:bidi="x-none"/>
        </w:rPr>
      </w:pPr>
      <w:r>
        <w:rPr>
          <w:rFonts w:ascii="Garamond" w:hAnsi="Garamond"/>
          <w:b/>
          <w:noProof/>
          <w:sz w:val="26"/>
          <w:szCs w:val="26"/>
          <w:lang w:eastAsia="sv-SE"/>
        </w:rPr>
        <w:drawing>
          <wp:inline distT="0" distB="0" distL="0" distR="0">
            <wp:extent cx="3162300" cy="2368550"/>
            <wp:effectExtent l="0" t="0" r="0" b="0"/>
            <wp:docPr id="16" name="Picture 16" descr="IMGP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16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2368550"/>
                    </a:xfrm>
                    <a:prstGeom prst="rect">
                      <a:avLst/>
                    </a:prstGeom>
                    <a:noFill/>
                    <a:ln>
                      <a:noFill/>
                    </a:ln>
                  </pic:spPr>
                </pic:pic>
              </a:graphicData>
            </a:graphic>
          </wp:inline>
        </w:drawing>
      </w:r>
      <w:r w:rsidRPr="00844F76">
        <w:rPr>
          <w:rFonts w:ascii="Garamond" w:hAnsi="Garamond"/>
          <w:b/>
          <w:sz w:val="26"/>
          <w:szCs w:val="26"/>
        </w:rPr>
        <w:t xml:space="preserve"> </w:t>
      </w:r>
      <w:r>
        <w:rPr>
          <w:rFonts w:ascii="Garamond" w:hAnsi="Garamond"/>
          <w:b/>
          <w:sz w:val="26"/>
          <w:szCs w:val="26"/>
        </w:rPr>
        <w:t xml:space="preserve"> </w:t>
      </w:r>
      <w:r>
        <w:rPr>
          <w:rFonts w:ascii="Garamond" w:hAnsi="Garamond"/>
          <w:b/>
          <w:noProof/>
          <w:sz w:val="26"/>
          <w:szCs w:val="26"/>
          <w:lang w:eastAsia="sv-SE"/>
        </w:rPr>
        <w:drawing>
          <wp:inline distT="0" distB="0" distL="0" distR="0">
            <wp:extent cx="1752600" cy="2362200"/>
            <wp:effectExtent l="0" t="0" r="0" b="0"/>
            <wp:docPr id="15" name="Picture 15" descr="IMGP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17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2362200"/>
                    </a:xfrm>
                    <a:prstGeom prst="rect">
                      <a:avLst/>
                    </a:prstGeom>
                    <a:noFill/>
                    <a:ln>
                      <a:noFill/>
                    </a:ln>
                  </pic:spPr>
                </pic:pic>
              </a:graphicData>
            </a:graphic>
          </wp:inline>
        </w:drawing>
      </w:r>
      <w:r w:rsidRPr="00844F76">
        <w:rPr>
          <w:rStyle w:val="Normal"/>
          <w:rFonts w:ascii="Garamond" w:hAnsi="Garamond"/>
          <w:snapToGrid w:val="0"/>
          <w:color w:val="000000"/>
          <w:w w:val="0"/>
          <w:sz w:val="26"/>
          <w:szCs w:val="26"/>
          <w:u w:color="000000"/>
          <w:bdr w:val="none" w:sz="0" w:space="0" w:color="000000"/>
          <w:shd w:val="clear" w:color="000000" w:fill="000000"/>
          <w:lang w:val="x-none" w:eastAsia="x-none" w:bidi="x-none"/>
        </w:rPr>
        <w:t xml:space="preserve"> </w:t>
      </w:r>
    </w:p>
    <w:tbl>
      <w:tblPr>
        <w:tblW w:w="0" w:type="auto"/>
        <w:tblLook w:val="01E0" w:firstRow="1" w:lastRow="1" w:firstColumn="1" w:lastColumn="1" w:noHBand="0" w:noVBand="0"/>
      </w:tblPr>
      <w:tblGrid>
        <w:gridCol w:w="5148"/>
        <w:gridCol w:w="3060"/>
      </w:tblGrid>
      <w:tr w:rsidR="00CC5EEE" w:rsidRPr="008F385D" w:rsidTr="00355D06">
        <w:trPr>
          <w:trHeight w:val="293"/>
        </w:trPr>
        <w:tc>
          <w:tcPr>
            <w:tcW w:w="5148" w:type="dxa"/>
            <w:shd w:val="clear" w:color="auto" w:fill="auto"/>
          </w:tcPr>
          <w:p w:rsidR="00CC5EEE" w:rsidRPr="008F385D" w:rsidRDefault="00CC5EEE" w:rsidP="00355D06">
            <w:pPr>
              <w:spacing w:line="24" w:lineRule="atLeast"/>
              <w:rPr>
                <w:rFonts w:ascii="Arial" w:hAnsi="Arial" w:cs="Arial"/>
                <w:sz w:val="22"/>
              </w:rPr>
            </w:pPr>
            <w:r w:rsidRPr="008F385D">
              <w:rPr>
                <w:rFonts w:ascii="Arial" w:hAnsi="Arial" w:cs="Arial"/>
                <w:sz w:val="22"/>
              </w:rPr>
              <w:t xml:space="preserve">Johan och Per på Ovansjö-Galtströms fiskodling.                 </w:t>
            </w:r>
          </w:p>
        </w:tc>
        <w:tc>
          <w:tcPr>
            <w:tcW w:w="3060" w:type="dxa"/>
            <w:shd w:val="clear" w:color="auto" w:fill="auto"/>
          </w:tcPr>
          <w:p w:rsidR="00CC5EEE" w:rsidRPr="008F385D" w:rsidRDefault="00CC5EEE" w:rsidP="00355D06">
            <w:pPr>
              <w:spacing w:line="24" w:lineRule="atLeast"/>
              <w:rPr>
                <w:rFonts w:ascii="Arial" w:hAnsi="Arial" w:cs="Arial"/>
                <w:sz w:val="22"/>
              </w:rPr>
            </w:pPr>
            <w:r w:rsidRPr="008F385D">
              <w:rPr>
                <w:rFonts w:ascii="Arial" w:hAnsi="Arial" w:cs="Arial"/>
                <w:sz w:val="22"/>
              </w:rPr>
              <w:t>Klas på Fortums fiskodling i Gammalkroppa.</w:t>
            </w:r>
          </w:p>
        </w:tc>
      </w:tr>
    </w:tbl>
    <w:p w:rsidR="00CC5EEE" w:rsidRPr="00844F76" w:rsidRDefault="00CC5EEE" w:rsidP="00CC5EEE">
      <w:pPr>
        <w:spacing w:line="24" w:lineRule="atLeast"/>
        <w:rPr>
          <w:rFonts w:ascii="Garamond" w:hAnsi="Garamond"/>
          <w:sz w:val="26"/>
          <w:szCs w:val="26"/>
        </w:rPr>
      </w:pPr>
    </w:p>
    <w:p w:rsidR="00CC5EEE" w:rsidRDefault="00CC5EEE" w:rsidP="00CC5EEE">
      <w:pPr>
        <w:spacing w:line="24" w:lineRule="atLeast"/>
        <w:rPr>
          <w:rFonts w:ascii="Garamond" w:hAnsi="Garamond"/>
          <w:sz w:val="26"/>
          <w:szCs w:val="26"/>
        </w:rPr>
      </w:pPr>
      <w:r>
        <w:rPr>
          <w:rFonts w:ascii="Garamond" w:hAnsi="Garamond"/>
          <w:sz w:val="26"/>
          <w:szCs w:val="26"/>
        </w:rPr>
        <w:t xml:space="preserve">          </w:t>
      </w:r>
      <w:r>
        <w:rPr>
          <w:rFonts w:ascii="Garamond" w:hAnsi="Garamond"/>
          <w:noProof/>
          <w:sz w:val="26"/>
          <w:szCs w:val="26"/>
          <w:lang w:eastAsia="sv-SE"/>
        </w:rPr>
        <w:drawing>
          <wp:inline distT="0" distB="0" distL="0" distR="0">
            <wp:extent cx="2051050" cy="2730500"/>
            <wp:effectExtent l="0" t="0" r="6350" b="0"/>
            <wp:docPr id="14" name="Picture 14" descr="IMGP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17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050" cy="2730500"/>
                    </a:xfrm>
                    <a:prstGeom prst="rect">
                      <a:avLst/>
                    </a:prstGeom>
                    <a:noFill/>
                    <a:ln>
                      <a:noFill/>
                    </a:ln>
                  </pic:spPr>
                </pic:pic>
              </a:graphicData>
            </a:graphic>
          </wp:inline>
        </w:drawing>
      </w:r>
      <w:r w:rsidRPr="00844F76">
        <w:rPr>
          <w:rFonts w:ascii="Garamond" w:hAnsi="Garamond"/>
          <w:sz w:val="26"/>
          <w:szCs w:val="26"/>
        </w:rPr>
        <w:t xml:space="preserve"> </w:t>
      </w:r>
      <w:r>
        <w:rPr>
          <w:rFonts w:ascii="Garamond" w:hAnsi="Garamond"/>
          <w:sz w:val="26"/>
          <w:szCs w:val="26"/>
        </w:rPr>
        <w:t xml:space="preserve">  </w:t>
      </w:r>
      <w:r>
        <w:rPr>
          <w:rFonts w:ascii="Garamond" w:hAnsi="Garamond"/>
          <w:noProof/>
          <w:sz w:val="26"/>
          <w:szCs w:val="26"/>
          <w:lang w:eastAsia="sv-SE"/>
        </w:rPr>
        <w:drawing>
          <wp:inline distT="0" distB="0" distL="0" distR="0">
            <wp:extent cx="2063750" cy="2692400"/>
            <wp:effectExtent l="0" t="0" r="0" b="0"/>
            <wp:docPr id="13" name="Picture 13" descr="IMGP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P17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750" cy="2692400"/>
                    </a:xfrm>
                    <a:prstGeom prst="rect">
                      <a:avLst/>
                    </a:prstGeom>
                    <a:noFill/>
                    <a:ln>
                      <a:noFill/>
                    </a:ln>
                  </pic:spPr>
                </pic:pic>
              </a:graphicData>
            </a:graphic>
          </wp:inline>
        </w:drawing>
      </w:r>
      <w:r w:rsidRPr="00844F76">
        <w:rPr>
          <w:rFonts w:ascii="Garamond" w:hAnsi="Garamond"/>
          <w:sz w:val="26"/>
          <w:szCs w:val="26"/>
        </w:rPr>
        <w:t xml:space="preserve"> </w:t>
      </w:r>
    </w:p>
    <w:tbl>
      <w:tblPr>
        <w:tblW w:w="0" w:type="auto"/>
        <w:tblInd w:w="648" w:type="dxa"/>
        <w:tblLook w:val="01E0" w:firstRow="1" w:lastRow="1" w:firstColumn="1" w:lastColumn="1" w:noHBand="0" w:noVBand="0"/>
      </w:tblPr>
      <w:tblGrid>
        <w:gridCol w:w="3420"/>
        <w:gridCol w:w="3600"/>
      </w:tblGrid>
      <w:tr w:rsidR="00CC5EEE" w:rsidRPr="008F385D" w:rsidTr="00355D06">
        <w:trPr>
          <w:trHeight w:val="293"/>
        </w:trPr>
        <w:tc>
          <w:tcPr>
            <w:tcW w:w="3420" w:type="dxa"/>
            <w:shd w:val="clear" w:color="auto" w:fill="auto"/>
          </w:tcPr>
          <w:p w:rsidR="00CC5EEE" w:rsidRPr="008F385D" w:rsidRDefault="00CC5EEE" w:rsidP="00355D06">
            <w:pPr>
              <w:spacing w:line="24" w:lineRule="atLeast"/>
              <w:rPr>
                <w:rFonts w:ascii="Arial" w:hAnsi="Arial" w:cs="Arial"/>
                <w:sz w:val="22"/>
              </w:rPr>
            </w:pPr>
            <w:r w:rsidRPr="008F385D">
              <w:rPr>
                <w:rFonts w:ascii="Arial" w:hAnsi="Arial" w:cs="Arial"/>
                <w:sz w:val="22"/>
              </w:rPr>
              <w:t xml:space="preserve">Martin och en öringäggräknare.                 </w:t>
            </w:r>
          </w:p>
        </w:tc>
        <w:tc>
          <w:tcPr>
            <w:tcW w:w="3600" w:type="dxa"/>
            <w:shd w:val="clear" w:color="auto" w:fill="auto"/>
          </w:tcPr>
          <w:p w:rsidR="00CC5EEE" w:rsidRPr="008F385D" w:rsidRDefault="00CC5EEE" w:rsidP="00355D06">
            <w:pPr>
              <w:spacing w:line="24" w:lineRule="atLeast"/>
              <w:rPr>
                <w:rFonts w:ascii="Arial" w:hAnsi="Arial" w:cs="Arial"/>
                <w:sz w:val="22"/>
              </w:rPr>
            </w:pPr>
            <w:r w:rsidRPr="008F385D">
              <w:rPr>
                <w:rFonts w:ascii="Arial" w:hAnsi="Arial" w:cs="Arial"/>
                <w:sz w:val="22"/>
              </w:rPr>
              <w:t>Upphuggen bäck (Linsjöbäcken).</w:t>
            </w:r>
          </w:p>
        </w:tc>
      </w:tr>
    </w:tbl>
    <w:p w:rsidR="00CC5EEE" w:rsidRPr="00844F76" w:rsidRDefault="00CC5EEE" w:rsidP="00CC5EEE">
      <w:pPr>
        <w:spacing w:line="24" w:lineRule="atLeast"/>
        <w:rPr>
          <w:rFonts w:ascii="Garamond" w:hAnsi="Garamond"/>
          <w:sz w:val="26"/>
          <w:szCs w:val="26"/>
        </w:rPr>
      </w:pPr>
    </w:p>
    <w:p w:rsidR="00CC5EEE" w:rsidRPr="00CB0E56" w:rsidRDefault="00CC5EEE" w:rsidP="00CC5EEE">
      <w:pPr>
        <w:spacing w:line="24" w:lineRule="atLeast"/>
        <w:rPr>
          <w:rStyle w:val="Normal"/>
          <w:rFonts w:ascii="Garamond" w:hAnsi="Garamond"/>
          <w:sz w:val="26"/>
          <w:szCs w:val="26"/>
        </w:rPr>
      </w:pPr>
      <w:r>
        <w:rPr>
          <w:rFonts w:ascii="Garamond" w:hAnsi="Garamond"/>
          <w:sz w:val="26"/>
          <w:szCs w:val="26"/>
        </w:rPr>
        <w:t xml:space="preserve"> </w:t>
      </w:r>
      <w:r>
        <w:rPr>
          <w:rFonts w:ascii="Garamond" w:hAnsi="Garamond"/>
          <w:noProof/>
          <w:sz w:val="26"/>
          <w:szCs w:val="26"/>
          <w:lang w:eastAsia="sv-SE"/>
        </w:rPr>
        <w:drawing>
          <wp:inline distT="0" distB="0" distL="0" distR="0">
            <wp:extent cx="2635250" cy="1974850"/>
            <wp:effectExtent l="0" t="0" r="0" b="6350"/>
            <wp:docPr id="12" name="Picture 12" descr="IMGP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P16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0" cy="1974850"/>
                    </a:xfrm>
                    <a:prstGeom prst="rect">
                      <a:avLst/>
                    </a:prstGeom>
                    <a:noFill/>
                    <a:ln>
                      <a:noFill/>
                    </a:ln>
                  </pic:spPr>
                </pic:pic>
              </a:graphicData>
            </a:graphic>
          </wp:inline>
        </w:drawing>
      </w:r>
      <w:r w:rsidRPr="00844F76">
        <w:rPr>
          <w:rFonts w:ascii="Garamond" w:hAnsi="Garamond"/>
          <w:sz w:val="26"/>
          <w:szCs w:val="26"/>
        </w:rPr>
        <w:t xml:space="preserve"> </w:t>
      </w:r>
      <w:r>
        <w:rPr>
          <w:rFonts w:ascii="Garamond" w:hAnsi="Garamond"/>
          <w:sz w:val="26"/>
          <w:szCs w:val="26"/>
        </w:rPr>
        <w:t xml:space="preserve">  </w:t>
      </w:r>
      <w:r>
        <w:rPr>
          <w:rFonts w:ascii="Garamond" w:hAnsi="Garamond"/>
          <w:noProof/>
          <w:sz w:val="26"/>
          <w:szCs w:val="26"/>
          <w:lang w:eastAsia="sv-SE"/>
        </w:rPr>
        <w:drawing>
          <wp:inline distT="0" distB="0" distL="0" distR="0">
            <wp:extent cx="2616200" cy="1930400"/>
            <wp:effectExtent l="0" t="0" r="0" b="0"/>
            <wp:docPr id="11" name="Picture 11" descr="IMGP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P16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200" cy="1930400"/>
                    </a:xfrm>
                    <a:prstGeom prst="rect">
                      <a:avLst/>
                    </a:prstGeom>
                    <a:noFill/>
                    <a:ln>
                      <a:noFill/>
                    </a:ln>
                  </pic:spPr>
                </pic:pic>
              </a:graphicData>
            </a:graphic>
          </wp:inline>
        </w:drawing>
      </w:r>
    </w:p>
    <w:tbl>
      <w:tblPr>
        <w:tblW w:w="0" w:type="auto"/>
        <w:tblInd w:w="108" w:type="dxa"/>
        <w:tblLook w:val="01E0" w:firstRow="1" w:lastRow="1" w:firstColumn="1" w:lastColumn="1" w:noHBand="0" w:noVBand="0"/>
      </w:tblPr>
      <w:tblGrid>
        <w:gridCol w:w="4320"/>
        <w:gridCol w:w="4140"/>
      </w:tblGrid>
      <w:tr w:rsidR="00CC5EEE" w:rsidRPr="008F385D" w:rsidTr="00355D06">
        <w:trPr>
          <w:trHeight w:val="293"/>
        </w:trPr>
        <w:tc>
          <w:tcPr>
            <w:tcW w:w="4320" w:type="dxa"/>
            <w:shd w:val="clear" w:color="auto" w:fill="auto"/>
          </w:tcPr>
          <w:p w:rsidR="00CC5EEE" w:rsidRPr="008F385D" w:rsidRDefault="00CC5EEE" w:rsidP="00355D06">
            <w:pPr>
              <w:spacing w:line="24" w:lineRule="atLeast"/>
              <w:rPr>
                <w:rFonts w:ascii="Arial" w:hAnsi="Arial" w:cs="Arial"/>
                <w:sz w:val="22"/>
              </w:rPr>
            </w:pPr>
            <w:r w:rsidRPr="008F385D">
              <w:rPr>
                <w:rFonts w:ascii="Arial" w:hAnsi="Arial" w:cs="Arial"/>
                <w:sz w:val="22"/>
              </w:rPr>
              <w:t xml:space="preserve">Johan slår ner nedsättaren i sedimentet.                </w:t>
            </w:r>
          </w:p>
        </w:tc>
        <w:tc>
          <w:tcPr>
            <w:tcW w:w="4140" w:type="dxa"/>
            <w:shd w:val="clear" w:color="auto" w:fill="auto"/>
          </w:tcPr>
          <w:p w:rsidR="00CC5EEE" w:rsidRPr="008F385D" w:rsidRDefault="00CC5EEE" w:rsidP="00355D06">
            <w:pPr>
              <w:spacing w:line="24" w:lineRule="atLeast"/>
              <w:rPr>
                <w:rFonts w:ascii="Arial" w:hAnsi="Arial" w:cs="Arial"/>
                <w:sz w:val="22"/>
              </w:rPr>
            </w:pPr>
            <w:r w:rsidRPr="008F385D">
              <w:rPr>
                <w:rFonts w:ascii="Arial" w:hAnsi="Arial" w:cs="Arial"/>
                <w:sz w:val="22"/>
              </w:rPr>
              <w:t>Rubinbox med sten och öringägg stoppas i nedsättaren.</w:t>
            </w:r>
          </w:p>
        </w:tc>
      </w:tr>
    </w:tbl>
    <w:p w:rsidR="00CC5EEE" w:rsidRDefault="00CC5EEE" w:rsidP="00CC5EEE">
      <w:pPr>
        <w:spacing w:line="24" w:lineRule="atLeast"/>
        <w:rPr>
          <w:rFonts w:ascii="Garamond" w:hAnsi="Garamond"/>
          <w:sz w:val="26"/>
          <w:szCs w:val="26"/>
        </w:rPr>
      </w:pPr>
    </w:p>
    <w:p w:rsidR="00CC5EEE" w:rsidRDefault="00CC5EEE" w:rsidP="00CC5EEE">
      <w:pPr>
        <w:spacing w:line="24" w:lineRule="atLeast"/>
        <w:rPr>
          <w:rFonts w:ascii="Garamond" w:hAnsi="Garamond"/>
          <w:b/>
          <w:sz w:val="26"/>
          <w:szCs w:val="26"/>
        </w:rPr>
      </w:pPr>
      <w:r>
        <w:rPr>
          <w:rFonts w:ascii="Garamond" w:hAnsi="Garamond"/>
          <w:sz w:val="26"/>
          <w:szCs w:val="26"/>
        </w:rPr>
        <w:t xml:space="preserve"> </w:t>
      </w:r>
      <w:r>
        <w:rPr>
          <w:rFonts w:ascii="Garamond" w:hAnsi="Garamond"/>
          <w:noProof/>
          <w:sz w:val="26"/>
          <w:szCs w:val="26"/>
          <w:lang w:eastAsia="sv-SE"/>
        </w:rPr>
        <w:drawing>
          <wp:inline distT="0" distB="0" distL="0" distR="0">
            <wp:extent cx="2635250" cy="1987550"/>
            <wp:effectExtent l="0" t="0" r="0" b="0"/>
            <wp:docPr id="10" name="Picture 10" descr="IMGP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17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5250" cy="1987550"/>
                    </a:xfrm>
                    <a:prstGeom prst="rect">
                      <a:avLst/>
                    </a:prstGeom>
                    <a:noFill/>
                    <a:ln>
                      <a:noFill/>
                    </a:ln>
                  </pic:spPr>
                </pic:pic>
              </a:graphicData>
            </a:graphic>
          </wp:inline>
        </w:drawing>
      </w:r>
      <w:r>
        <w:rPr>
          <w:rFonts w:ascii="Garamond" w:hAnsi="Garamond"/>
          <w:sz w:val="26"/>
          <w:szCs w:val="26"/>
        </w:rPr>
        <w:t xml:space="preserve">   </w:t>
      </w:r>
      <w:r>
        <w:rPr>
          <w:rFonts w:ascii="Garamond" w:hAnsi="Garamond"/>
          <w:b/>
          <w:noProof/>
          <w:sz w:val="26"/>
          <w:szCs w:val="26"/>
          <w:lang w:eastAsia="sv-SE"/>
        </w:rPr>
        <w:drawing>
          <wp:inline distT="0" distB="0" distL="0" distR="0">
            <wp:extent cx="2654300" cy="2006600"/>
            <wp:effectExtent l="0" t="0" r="0" b="0"/>
            <wp:docPr id="9" name="Picture 9" descr="IMGP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P20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300" cy="2006600"/>
                    </a:xfrm>
                    <a:prstGeom prst="rect">
                      <a:avLst/>
                    </a:prstGeom>
                    <a:noFill/>
                    <a:ln>
                      <a:noFill/>
                    </a:ln>
                  </pic:spPr>
                </pic:pic>
              </a:graphicData>
            </a:graphic>
          </wp:inline>
        </w:drawing>
      </w:r>
    </w:p>
    <w:tbl>
      <w:tblPr>
        <w:tblW w:w="0" w:type="auto"/>
        <w:tblInd w:w="108" w:type="dxa"/>
        <w:tblLook w:val="01E0" w:firstRow="1" w:lastRow="1" w:firstColumn="1" w:lastColumn="1" w:noHBand="0" w:noVBand="0"/>
      </w:tblPr>
      <w:tblGrid>
        <w:gridCol w:w="4320"/>
        <w:gridCol w:w="4140"/>
      </w:tblGrid>
      <w:tr w:rsidR="00CC5EEE" w:rsidRPr="008F385D" w:rsidTr="00355D06">
        <w:trPr>
          <w:trHeight w:val="293"/>
        </w:trPr>
        <w:tc>
          <w:tcPr>
            <w:tcW w:w="4320" w:type="dxa"/>
            <w:shd w:val="clear" w:color="auto" w:fill="auto"/>
          </w:tcPr>
          <w:p w:rsidR="00CC5EEE" w:rsidRPr="008F385D" w:rsidRDefault="00CC5EEE" w:rsidP="00355D06">
            <w:pPr>
              <w:spacing w:line="24" w:lineRule="atLeast"/>
              <w:rPr>
                <w:rFonts w:ascii="Arial" w:hAnsi="Arial" w:cs="Arial"/>
                <w:sz w:val="22"/>
              </w:rPr>
            </w:pPr>
            <w:r w:rsidRPr="008F385D">
              <w:rPr>
                <w:rFonts w:ascii="Arial" w:hAnsi="Arial" w:cs="Arial"/>
                <w:sz w:val="22"/>
              </w:rPr>
              <w:t>Rubinbox i vattendraget.</w:t>
            </w:r>
          </w:p>
        </w:tc>
        <w:tc>
          <w:tcPr>
            <w:tcW w:w="4140" w:type="dxa"/>
            <w:shd w:val="clear" w:color="auto" w:fill="auto"/>
          </w:tcPr>
          <w:p w:rsidR="00CC5EEE" w:rsidRPr="008F385D" w:rsidRDefault="00CC5EEE" w:rsidP="00355D06">
            <w:pPr>
              <w:spacing w:line="24" w:lineRule="atLeast"/>
              <w:rPr>
                <w:rFonts w:ascii="Arial" w:hAnsi="Arial" w:cs="Arial"/>
                <w:sz w:val="22"/>
              </w:rPr>
            </w:pPr>
            <w:r w:rsidRPr="008F385D">
              <w:rPr>
                <w:rFonts w:ascii="Arial" w:hAnsi="Arial" w:cs="Arial"/>
                <w:sz w:val="22"/>
              </w:rPr>
              <w:t>Flodpärlmusslor.</w:t>
            </w:r>
          </w:p>
        </w:tc>
      </w:tr>
    </w:tbl>
    <w:p w:rsidR="00CC5EEE" w:rsidRPr="00907DA8" w:rsidRDefault="00CC5EEE" w:rsidP="00CC5EEE">
      <w:pPr>
        <w:spacing w:line="288" w:lineRule="auto"/>
        <w:rPr>
          <w:rFonts w:ascii="Garamond" w:hAnsi="Garamond"/>
          <w:b/>
          <w:sz w:val="36"/>
          <w:szCs w:val="36"/>
        </w:rPr>
      </w:pPr>
      <w:r w:rsidRPr="00844F76">
        <w:rPr>
          <w:rFonts w:ascii="Garamond" w:hAnsi="Garamond"/>
          <w:b/>
          <w:sz w:val="26"/>
          <w:szCs w:val="26"/>
        </w:rPr>
        <w:br w:type="page"/>
      </w:r>
      <w:r w:rsidRPr="00907DA8">
        <w:rPr>
          <w:rFonts w:ascii="Garamond" w:hAnsi="Garamond"/>
          <w:b/>
          <w:sz w:val="36"/>
          <w:szCs w:val="36"/>
        </w:rPr>
        <w:t>Inledning</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Att förstå vilka faktorer som påverkar en hotad art är ett viktigt steg för att rätt åtgärder ska kunna sättas in för att rädda arten. För organismer som är beroende av andra arter betyder detta att biologin hos dessa associerade arter måste fungera. Ett exempel på en hotad grupp som är beroende av andra arter är de unionoida musslorna, vilka har ett parasitiskt stadium på fisk </w:t>
      </w:r>
      <w:r w:rsidRPr="00A54395">
        <w:rPr>
          <w:rFonts w:ascii="Garamond" w:hAnsi="Garamond"/>
          <w:sz w:val="26"/>
          <w:szCs w:val="26"/>
        </w:rPr>
        <w:t>(</w:t>
      </w:r>
      <w:r>
        <w:rPr>
          <w:rFonts w:ascii="Garamond" w:hAnsi="Garamond"/>
          <w:sz w:val="26"/>
          <w:szCs w:val="26"/>
        </w:rPr>
        <w:t>Wachtler, Dreher-Mansur, Richter, 2001; Strayer, Downing, Haag</w:t>
      </w:r>
      <w:r w:rsidRPr="00022179">
        <w:rPr>
          <w:rFonts w:ascii="Garamond" w:hAnsi="Garamond"/>
          <w:i/>
          <w:sz w:val="26"/>
          <w:szCs w:val="26"/>
        </w:rPr>
        <w:t xml:space="preserve"> et al.</w:t>
      </w:r>
      <w:r>
        <w:rPr>
          <w:rFonts w:ascii="Garamond" w:hAnsi="Garamond"/>
          <w:sz w:val="26"/>
          <w:szCs w:val="26"/>
        </w:rPr>
        <w:t>, 2004)</w:t>
      </w:r>
      <w:r w:rsidRPr="00844F76">
        <w:rPr>
          <w:rFonts w:ascii="Garamond" w:hAnsi="Garamond"/>
          <w:sz w:val="26"/>
          <w:szCs w:val="26"/>
        </w:rPr>
        <w:t xml:space="preserve">. En dåligt fungerande värdfiskpopulation kan därför vara en viktig faktor till att musselarten i fråga reproducerar sig dåligt </w:t>
      </w:r>
      <w:r w:rsidRPr="00A54395">
        <w:rPr>
          <w:rFonts w:ascii="Garamond" w:hAnsi="Garamond"/>
          <w:sz w:val="26"/>
          <w:szCs w:val="26"/>
        </w:rPr>
        <w:t>(</w:t>
      </w:r>
      <w:r>
        <w:rPr>
          <w:rFonts w:ascii="Garamond" w:hAnsi="Garamond"/>
          <w:sz w:val="26"/>
          <w:szCs w:val="26"/>
        </w:rPr>
        <w:t>Österling, 2006)</w:t>
      </w:r>
      <w:r w:rsidRPr="00844F76">
        <w:rPr>
          <w:rFonts w:ascii="Garamond" w:hAnsi="Garamond"/>
          <w:sz w:val="26"/>
          <w:szCs w:val="26"/>
        </w:rPr>
        <w:t xml:space="preserve">.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Faktorer som hotade arter med att parasitiskt stadium påverkas av kan även förändra förutsättningarna för dess värdar. De faktorer som påverkar en musselart negativt kan alltså vara dåligt även för värdfisken. I rinnande vatten kan förändringar i och bredvid vattendragen leda till ökad sedimenttransport till bäckarna </w:t>
      </w:r>
      <w:r w:rsidRPr="00A54395">
        <w:rPr>
          <w:rFonts w:ascii="Garamond" w:hAnsi="Garamond"/>
          <w:sz w:val="26"/>
          <w:szCs w:val="26"/>
        </w:rPr>
        <w:t>(</w:t>
      </w:r>
      <w:r>
        <w:rPr>
          <w:rFonts w:ascii="Garamond" w:hAnsi="Garamond"/>
          <w:sz w:val="26"/>
          <w:szCs w:val="26"/>
        </w:rPr>
        <w:t>Wood, Armitage, 1997)</w:t>
      </w:r>
      <w:r w:rsidRPr="00844F76">
        <w:rPr>
          <w:rFonts w:ascii="Garamond" w:hAnsi="Garamond"/>
          <w:sz w:val="26"/>
          <w:szCs w:val="26"/>
        </w:rPr>
        <w:t xml:space="preserve">, vilket kan påverka de unionoida musslorna negativt. Det stadium som verkar mest känsligt är juvenila musslor som ofta lever nere i sedimentet. Hög sedimenttransport </w:t>
      </w:r>
      <w:r>
        <w:rPr>
          <w:rFonts w:ascii="Garamond" w:hAnsi="Garamond"/>
          <w:sz w:val="26"/>
          <w:szCs w:val="26"/>
        </w:rPr>
        <w:t xml:space="preserve">och låga vattenflöden som inte renspolar sedimenten </w:t>
      </w:r>
      <w:r w:rsidRPr="00844F76">
        <w:rPr>
          <w:rFonts w:ascii="Garamond" w:hAnsi="Garamond"/>
          <w:sz w:val="26"/>
          <w:szCs w:val="26"/>
        </w:rPr>
        <w:t xml:space="preserve">kan leda till att vattengenomströminigen försämras och juvenila musslor får svårt att överleva </w:t>
      </w:r>
      <w:r w:rsidRPr="00A54395">
        <w:rPr>
          <w:rFonts w:ascii="Garamond" w:hAnsi="Garamond"/>
          <w:sz w:val="26"/>
          <w:szCs w:val="26"/>
        </w:rPr>
        <w:t>(</w:t>
      </w:r>
      <w:r>
        <w:rPr>
          <w:rFonts w:ascii="Garamond" w:hAnsi="Garamond"/>
          <w:sz w:val="26"/>
          <w:szCs w:val="26"/>
        </w:rPr>
        <w:t>Österling, Arvidsson, Greenberg, 2010)</w:t>
      </w:r>
      <w:r w:rsidRPr="00844F76">
        <w:rPr>
          <w:rFonts w:ascii="Garamond" w:hAnsi="Garamond"/>
          <w:sz w:val="26"/>
          <w:szCs w:val="26"/>
        </w:rPr>
        <w:t xml:space="preserve">. Eftersom många fiskarter lägger ägg i sedimentet kan hög sedimentation även leda till att värdfiskarter får en sämre reproduktion </w:t>
      </w:r>
      <w:r w:rsidRPr="00A54395">
        <w:rPr>
          <w:rFonts w:ascii="Garamond" w:hAnsi="Garamond"/>
          <w:sz w:val="26"/>
          <w:szCs w:val="26"/>
        </w:rPr>
        <w:t>(</w:t>
      </w:r>
      <w:r>
        <w:rPr>
          <w:rFonts w:ascii="Garamond" w:hAnsi="Garamond"/>
          <w:sz w:val="26"/>
          <w:szCs w:val="26"/>
        </w:rPr>
        <w:t>Rehg, Packman, Ren, 2005)</w:t>
      </w:r>
      <w:r w:rsidRPr="00844F76">
        <w:rPr>
          <w:rFonts w:ascii="Garamond" w:hAnsi="Garamond"/>
          <w:sz w:val="26"/>
          <w:szCs w:val="26"/>
        </w:rPr>
        <w:t xml:space="preserve">.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Flodpärlmusslan är en hotad art som är beroende av att dess värdfiskar öring eller lax finns närvarande för att reproduktionen ska fungera. På grund av dess unika livscykel är arten förknippad med höga naturvärden. Flodpärlmusslan benämns till exempel också som paraplyart </w:t>
      </w:r>
      <w:r w:rsidRPr="00FF75C9">
        <w:rPr>
          <w:rFonts w:ascii="Garamond" w:hAnsi="Garamond"/>
          <w:sz w:val="26"/>
          <w:szCs w:val="26"/>
        </w:rPr>
        <w:t>(</w:t>
      </w:r>
      <w:r>
        <w:rPr>
          <w:rFonts w:ascii="Garamond" w:hAnsi="Garamond"/>
          <w:sz w:val="26"/>
          <w:szCs w:val="26"/>
        </w:rPr>
        <w:t>Geist, Auerswald, 2007)</w:t>
      </w:r>
      <w:r w:rsidRPr="00844F76">
        <w:rPr>
          <w:rFonts w:ascii="Garamond" w:hAnsi="Garamond"/>
          <w:sz w:val="26"/>
          <w:szCs w:val="26"/>
        </w:rPr>
        <w:t>, och naturvårdsåtgärder som främjar dess reproduktion antas därför även främja andra arter i samma miljö. Flodpärlmusslan finns med i art- och habitatdirektivet och är upptagen som hotad</w:t>
      </w:r>
      <w:r>
        <w:rPr>
          <w:rFonts w:ascii="Garamond" w:hAnsi="Garamond"/>
          <w:sz w:val="26"/>
          <w:szCs w:val="26"/>
        </w:rPr>
        <w:t xml:space="preserve"> (EN)</w:t>
      </w:r>
      <w:r w:rsidRPr="00844F76">
        <w:rPr>
          <w:rFonts w:ascii="Garamond" w:hAnsi="Garamond"/>
          <w:sz w:val="26"/>
          <w:szCs w:val="26"/>
        </w:rPr>
        <w:t xml:space="preserve"> i Internationella Naturvårdsunionens (IUCN)</w:t>
      </w:r>
      <w:r>
        <w:rPr>
          <w:rFonts w:ascii="Garamond" w:hAnsi="Garamond"/>
          <w:sz w:val="26"/>
          <w:szCs w:val="26"/>
        </w:rPr>
        <w:t xml:space="preserve"> liksom i</w:t>
      </w:r>
      <w:r w:rsidRPr="00844F76">
        <w:rPr>
          <w:rFonts w:ascii="Garamond" w:hAnsi="Garamond"/>
          <w:sz w:val="26"/>
          <w:szCs w:val="26"/>
        </w:rPr>
        <w:t xml:space="preserve"> Sverige</w:t>
      </w:r>
      <w:r>
        <w:rPr>
          <w:rFonts w:ascii="Garamond" w:hAnsi="Garamond"/>
          <w:sz w:val="26"/>
          <w:szCs w:val="26"/>
        </w:rPr>
        <w:t>, där</w:t>
      </w:r>
      <w:r w:rsidRPr="00844F76">
        <w:rPr>
          <w:rFonts w:ascii="Garamond" w:hAnsi="Garamond"/>
          <w:sz w:val="26"/>
          <w:szCs w:val="26"/>
        </w:rPr>
        <w:t xml:space="preserve"> arten </w:t>
      </w:r>
      <w:r>
        <w:rPr>
          <w:rFonts w:ascii="Garamond" w:hAnsi="Garamond"/>
          <w:sz w:val="26"/>
          <w:szCs w:val="26"/>
        </w:rPr>
        <w:t xml:space="preserve">även är </w:t>
      </w:r>
      <w:r w:rsidRPr="00844F76">
        <w:rPr>
          <w:rFonts w:ascii="Garamond" w:hAnsi="Garamond"/>
          <w:sz w:val="26"/>
          <w:szCs w:val="26"/>
        </w:rPr>
        <w:t xml:space="preserve">fridlyst.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Studier har visat att flodpärlmusslans juvenila stadium troligtvis påverkas negativt av för mycket sedimentation </w:t>
      </w:r>
      <w:r w:rsidRPr="00FF75C9">
        <w:rPr>
          <w:rFonts w:ascii="Garamond" w:hAnsi="Garamond"/>
          <w:sz w:val="26"/>
          <w:szCs w:val="26"/>
        </w:rPr>
        <w:t>(</w:t>
      </w:r>
      <w:r>
        <w:rPr>
          <w:rFonts w:ascii="Garamond" w:hAnsi="Garamond"/>
          <w:sz w:val="26"/>
          <w:szCs w:val="26"/>
        </w:rPr>
        <w:t>Österling, 2006; Österling, Greenberg, Arvidsson, 2008; Österling, Arvidsson, Greenberg, 2010)</w:t>
      </w:r>
      <w:r w:rsidRPr="00844F76">
        <w:rPr>
          <w:rFonts w:ascii="Garamond" w:hAnsi="Garamond"/>
          <w:sz w:val="26"/>
          <w:szCs w:val="26"/>
        </w:rPr>
        <w:t>. Det har dessutom visat sig att årsungar av öring, vilken är dess vanligaste värdfisk i Sverige, ibland har låga tätheter i vattendrag där rekryteringen av musslan fungerar dåligt (</w:t>
      </w:r>
      <w:r>
        <w:rPr>
          <w:rFonts w:ascii="Garamond" w:hAnsi="Garamond"/>
          <w:sz w:val="26"/>
          <w:szCs w:val="26"/>
        </w:rPr>
        <w:t>Arvidsson, Karlsson, Österling, 2012</w:t>
      </w:r>
      <w:r w:rsidRPr="00844F76">
        <w:rPr>
          <w:rFonts w:ascii="Garamond" w:hAnsi="Garamond"/>
          <w:sz w:val="26"/>
          <w:szCs w:val="26"/>
        </w:rPr>
        <w:t xml:space="preserve">). Låga tätheter av öring kan vara en bidragande orsak till den låga rekryteringen av juvenila musslor, varför faktorer som påverkar öringen kan behöva undersökas. Sedimentation är en faktor som kan påverka både juvenila musslor och öringtäthet negativt. Vid öringens lek på senhösten grävs de befruktade äggen ner i sedimentet och de är därför beroende av miljön i sedimentet för sin överlevnad. En hög sedimentation från och med äggläggningen till och med att öringen simmar upp ur sedimentet kan vara orsak till en låg överlevnad </w:t>
      </w:r>
      <w:r w:rsidRPr="00FF75C9">
        <w:rPr>
          <w:rFonts w:ascii="Garamond" w:hAnsi="Garamond"/>
          <w:sz w:val="26"/>
          <w:szCs w:val="26"/>
        </w:rPr>
        <w:t>(</w:t>
      </w:r>
      <w:r>
        <w:rPr>
          <w:rFonts w:ascii="Garamond" w:hAnsi="Garamond"/>
          <w:sz w:val="26"/>
          <w:szCs w:val="26"/>
        </w:rPr>
        <w:t>Soulsby, Youngson, Moir</w:t>
      </w:r>
      <w:r w:rsidRPr="00022179">
        <w:rPr>
          <w:rFonts w:ascii="Garamond" w:hAnsi="Garamond"/>
          <w:i/>
          <w:sz w:val="26"/>
          <w:szCs w:val="26"/>
        </w:rPr>
        <w:t xml:space="preserve"> et al.</w:t>
      </w:r>
      <w:r>
        <w:rPr>
          <w:rFonts w:ascii="Garamond" w:hAnsi="Garamond"/>
          <w:sz w:val="26"/>
          <w:szCs w:val="26"/>
        </w:rPr>
        <w:t>, 2001; Rehg, Packman, Ren, 2005)</w:t>
      </w:r>
      <w:r w:rsidRPr="00844F76">
        <w:rPr>
          <w:rFonts w:ascii="Garamond" w:hAnsi="Garamond"/>
          <w:sz w:val="26"/>
          <w:szCs w:val="26"/>
        </w:rPr>
        <w:t>. Stora mängder fint sediment kan resultera i låga syrehalter i sedimentet och</w:t>
      </w:r>
      <w:r>
        <w:rPr>
          <w:rFonts w:ascii="Garamond" w:hAnsi="Garamond"/>
          <w:sz w:val="26"/>
          <w:szCs w:val="26"/>
        </w:rPr>
        <w:t xml:space="preserve"> leda till ökad dödlighet från</w:t>
      </w:r>
      <w:r w:rsidRPr="00844F76">
        <w:rPr>
          <w:rFonts w:ascii="Garamond" w:hAnsi="Garamond"/>
          <w:sz w:val="26"/>
          <w:szCs w:val="26"/>
        </w:rPr>
        <w:t xml:space="preserve"> ägg till yngelstadiet hos öring.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Målet med undersökningen var att studera överlevnaden hos öring från befruktade ägg till och med yngelstadiet, och om överlevnaden påverkas negativt av ökad sedimentation</w:t>
      </w:r>
      <w:r>
        <w:rPr>
          <w:rFonts w:ascii="Garamond" w:hAnsi="Garamond"/>
          <w:sz w:val="26"/>
          <w:szCs w:val="26"/>
        </w:rPr>
        <w:t>, låga syrehalter och låga vattenflöden</w:t>
      </w:r>
      <w:r w:rsidRPr="00844F76">
        <w:rPr>
          <w:rFonts w:ascii="Garamond" w:hAnsi="Garamond"/>
          <w:sz w:val="26"/>
          <w:szCs w:val="26"/>
        </w:rPr>
        <w:t xml:space="preserve"> likt flodpärlmusslans juvenila stadium. Överlevnaden av öringägg mättes genom att placera ögonpunktade öringägg i s.k. rubinboxar från och med december till och med att öringen hade förbrukat sin gulesäck i april-maj</w:t>
      </w:r>
      <w:r>
        <w:rPr>
          <w:rFonts w:ascii="Garamond" w:hAnsi="Garamond"/>
          <w:sz w:val="26"/>
          <w:szCs w:val="26"/>
        </w:rPr>
        <w:t xml:space="preserve">. Detta gjordes </w:t>
      </w:r>
      <w:r w:rsidRPr="00844F76">
        <w:rPr>
          <w:rFonts w:ascii="Garamond" w:hAnsi="Garamond"/>
          <w:sz w:val="26"/>
          <w:szCs w:val="26"/>
        </w:rPr>
        <w:t>i 19 vattendrag i Västra Götaland, Värmland och Västernorrlands län. Turbiditet, sedimentation, redoxpotentialen i sedimentet och musslans rekryteringsframgång mättes och relaterades till öringens överlevnad.</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p>
    <w:p w:rsidR="00CC5EEE" w:rsidRPr="00907DA8" w:rsidRDefault="00CC5EEE" w:rsidP="00CC5EEE">
      <w:pPr>
        <w:spacing w:line="288" w:lineRule="auto"/>
        <w:rPr>
          <w:rFonts w:ascii="Garamond" w:hAnsi="Garamond"/>
          <w:b/>
          <w:sz w:val="36"/>
          <w:szCs w:val="36"/>
        </w:rPr>
      </w:pPr>
      <w:r w:rsidRPr="00907DA8">
        <w:rPr>
          <w:rFonts w:ascii="Garamond" w:hAnsi="Garamond"/>
          <w:b/>
          <w:sz w:val="36"/>
          <w:szCs w:val="36"/>
        </w:rPr>
        <w:t>Material och metoder</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Undersökningen utfördes i 10 vattendrag i Västra Götaland och Värmland (Västra Götaland – Värmland), samt i 9 vattendrag i Västernorrlands län</w:t>
      </w:r>
      <w:r>
        <w:rPr>
          <w:rFonts w:ascii="Garamond" w:hAnsi="Garamond"/>
          <w:sz w:val="26"/>
          <w:szCs w:val="26"/>
        </w:rPr>
        <w:t xml:space="preserve"> (Figur 1)</w:t>
      </w:r>
      <w:r w:rsidRPr="00844F76">
        <w:rPr>
          <w:rFonts w:ascii="Garamond" w:hAnsi="Garamond"/>
          <w:sz w:val="26"/>
          <w:szCs w:val="26"/>
        </w:rPr>
        <w:t>.</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Rubinboxarna byggdes på Karlstads universitet och hade en höjd på 10 cm och innerdiameter på 6.9 cm (Rubin,1995). Stommen gjordes i PVC-rör, vilka frästes ur i en Cincinatti Milacron Sabre 750. Nylonnät med en maskstorlek på 2 × 2 mm limmades fast invändigt på sidorna på PVC-stommen med limpistol. På topp och botten användes glasfibernät, vilka fästes med slangklämmor (Syrafast, MPC 68-85mm) utanpå boxarna. Totalt byggdes ca 140 rubinboxar.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En nedsättare av rubinboxarna konstruerades på Karlstads universitet. Nedsättaren bestod av ett cirkulärt ytterrör (innerdiameter på 10,5 cm), och ett spetsigt cirkulärt innerrör (ytterdiameter på 10,0 cm) som placerades i ytterröret (Rubin,1995). På så sätt kunde nedsättaren slås ned 10 cm i sedimentet med en slägga, varpå innerröret drogs upp. Ytterröret stod då kvar i sedimentet och rubinboxen sänktes ned så att boxarna hamnade med toppen i sedimentytan. För att nedsänkningen av boxen inte skulle ske för snabbt och äggen skulle skadas fästes ett 1 m snöre i rubinboxen. Snöret tjänade också som en markering som syntes bra när boxarna hämtades vid undersökningens slut.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Ägg från klarälvsöring placerades ut i Västra Götaland och Värmland, medan ägg från och oxsjöåöring placerades ut i Västernorrland. Dessa öringstammar användes efter konsultation med respektive länsstyrelse, som ville använda stammar med ett ursprung som var så nära undersökningsområdena som möjligt. Ögonpunktade öringägg hämtades på Fortums fiskodling i Gammalkroppa i Värmland (Klarälvsöring) och Ovansjö – Galtströmmens fiskodling i Västernorrland (Oxsjöåöring). Öringäggen placerades i ihåliga fack i transportboxar av frigolit. De översta facken fylldes på med is flera gånger per dygn så att äggen ständigt var kylda och blötlagda med hjälp av vattendropp från ovanliggande fack. </w:t>
      </w:r>
    </w:p>
    <w:p w:rsidR="00CC5EEE" w:rsidRPr="00135DE1" w:rsidRDefault="00CC5EEE" w:rsidP="00CC5EEE">
      <w:pPr>
        <w:spacing w:line="24" w:lineRule="atLeast"/>
        <w:rPr>
          <w:rFonts w:ascii="Garamond" w:hAnsi="Garamond"/>
          <w:sz w:val="26"/>
          <w:szCs w:val="26"/>
        </w:rPr>
      </w:pPr>
      <w:r>
        <w:rPr>
          <w:rFonts w:ascii="Garamond" w:hAnsi="Garamond"/>
          <w:noProof/>
          <w:sz w:val="26"/>
          <w:szCs w:val="26"/>
          <w:lang w:eastAsia="sv-SE"/>
        </w:rPr>
        <w:drawing>
          <wp:inline distT="0" distB="0" distL="0" distR="0">
            <wp:extent cx="4368800" cy="617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8800" cy="6172200"/>
                    </a:xfrm>
                    <a:prstGeom prst="rect">
                      <a:avLst/>
                    </a:prstGeom>
                    <a:noFill/>
                    <a:ln>
                      <a:noFill/>
                    </a:ln>
                  </pic:spPr>
                </pic:pic>
              </a:graphicData>
            </a:graphic>
          </wp:inline>
        </w:drawing>
      </w:r>
    </w:p>
    <w:p w:rsidR="00CC5EEE" w:rsidRPr="00BD75DC" w:rsidRDefault="00CC5EEE" w:rsidP="00CC5EEE">
      <w:pPr>
        <w:spacing w:line="24" w:lineRule="atLeast"/>
        <w:ind w:right="1800"/>
        <w:rPr>
          <w:rFonts w:ascii="Arial" w:hAnsi="Arial" w:cs="Arial"/>
          <w:sz w:val="20"/>
          <w:szCs w:val="20"/>
        </w:rPr>
      </w:pPr>
      <w:r w:rsidRPr="00BD75DC">
        <w:rPr>
          <w:rFonts w:ascii="Arial" w:hAnsi="Arial" w:cs="Arial"/>
          <w:b/>
          <w:sz w:val="20"/>
          <w:szCs w:val="20"/>
        </w:rPr>
        <w:t>Figur 1.</w:t>
      </w:r>
      <w:r w:rsidRPr="00BD75DC">
        <w:rPr>
          <w:rFonts w:ascii="Arial" w:hAnsi="Arial" w:cs="Arial"/>
          <w:sz w:val="20"/>
          <w:szCs w:val="20"/>
        </w:rPr>
        <w:t xml:space="preserve"> Karta över de 10 vattendrag i Västra Götaland och Värmland (nederst till höger) och de 9 vattendrag i Västernorrland (överst till höger) där överlevnadsmätningar av öringägg gjordes. </w:t>
      </w:r>
    </w:p>
    <w:p w:rsidR="00CC5EEE" w:rsidRDefault="00CC5EEE" w:rsidP="00CC5EEE">
      <w:pPr>
        <w:spacing w:line="24" w:lineRule="atLeast"/>
        <w:rPr>
          <w:rFonts w:ascii="Garamond" w:hAnsi="Garamond"/>
          <w:sz w:val="26"/>
          <w:szCs w:val="26"/>
        </w:rPr>
      </w:pPr>
    </w:p>
    <w:p w:rsidR="00CC5EEE" w:rsidRDefault="00CC5EEE" w:rsidP="00CC5EEE">
      <w:pPr>
        <w:spacing w:line="24" w:lineRule="atLeast"/>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Öringäggen kördes så snabbt som möjligt efter hämtandet till vattendragen där de placerades ut i 10 vattendrag mellan 10-12 december i Västra Götaland och Värmland, samt i 9 vattendrag mellan 18-20 december i Västernorrland. Tvättat grus (16 – 32 mm) och 100 st öringägg lades försiktigt om vartannat i varje rubinbox, som förslöts och placerades i hinkar med bäckvatten. Totalt placerades 5-6 boxar i varje vattendrag. Vid varje lokal placerades också en HOBO Pendant Temperature/Light Data Logger, som registrerade data för att mäta antal dygnsgrader för att kunna förutsäga när boxarna/öringarna var färdiga att tas upp. Öringägg av Klarälvsöring och Oxsjöåöring placerades också i rubinboxar på Ovansjö – Galtströmmens fiskodling, vilket utgjorde kontroller av överlevnaden relativt fältundersökningen. I de analyser som innehåller alla vattendrag relaterades överlevnaden av öringen till överlevnaden på fiskodlingen, eftersom överlevnaden inte var samma i odlingarna. </w:t>
      </w:r>
    </w:p>
    <w:p w:rsidR="00CC5EEE" w:rsidRPr="00844F76" w:rsidRDefault="00CC5EEE" w:rsidP="00CC5EEE">
      <w:pPr>
        <w:spacing w:line="288" w:lineRule="auto"/>
        <w:rPr>
          <w:rFonts w:ascii="Garamond" w:hAnsi="Garamond"/>
          <w:sz w:val="26"/>
          <w:szCs w:val="26"/>
          <w:u w:val="single"/>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Vid undersökningens slut lyftes rubinboxarna försiktigt upp ur sedimentet och en plastpåse placerades utanpå boxen för att samla upp allt sedimenterat material. Boxarna placerades på is och kördes direkt till lab där antalet överlevande kläckta öringar räknades. Rubinboxarna togs upp ur vattendragen 28-29 april och 13 maj i Västra Götaland och Värmland, samt 25-27 maj i Västernorrland.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Sedimenterat material i rubinboxarna tvättades ut på lab och filtrerades genom 63µm såll. Material större än 63µm torkades i 24 timmar i 105ºC och sållades i en skakapparat genom 2000 µm, 1000 µm och 63 µm, varpå materialet på varje såll vägdes. Turbiditeten mättes i alla vattendrag med en portabel TN-100 / T-100 turbidimeter (Eutech instruments), tre till fem gånger mellan november 2008 och maj 2009. Turbiditeten mättes på fem slumpmässigt valda platser inom varje lokal och analyserades som medelvärden från mätperioden. Redoxpotentialen i sedimentet mättes med en platina elektrod och en Ag/AgCl2-elektrod mellan det fritt rinnande vattnet och 5 respektive 10 cm ner i sedimentet.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För att få en uppfattning om det var någon skillnad i överlevnad av öringynglen relativt de eventuella störningarna </w:t>
      </w:r>
      <w:r w:rsidRPr="00844F76">
        <w:rPr>
          <w:rFonts w:ascii="Garamond" w:hAnsi="Garamond"/>
          <w:i/>
          <w:sz w:val="26"/>
          <w:szCs w:val="26"/>
        </w:rPr>
        <w:t>och</w:t>
      </w:r>
      <w:r w:rsidRPr="00844F76">
        <w:rPr>
          <w:rFonts w:ascii="Garamond" w:hAnsi="Garamond"/>
          <w:sz w:val="26"/>
          <w:szCs w:val="26"/>
        </w:rPr>
        <w:t xml:space="preserve"> mellan de två områdena analyserades områdena samtidigt med en störning i taget (sedimentation, turbiditet och redoxpotential) i ANCOVOR. Antalet dygnsgrader analyserades också på detta sätt för att se om temperaturen påverkade resultaten. För att undersöka vilka av faktorerna sedimentation, turbiditet och redoxpotential som påverkade överlevnadsmönstret av öringynglen mest gjordes en multipel stegvis regression mellan dessa faktorer och överlevnaden av öringynglen.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För att undersöka om de abiotiska faktorerna och överlevnaden av öringynglen var relaterade till musselrekrytering av juvenila musslor gjordes en multipel regression mellan sedimentation, turbiditet och redoxpotential och proportioner av musslor kortare än 50 mm. Dessutom gjordes en multipel regression mellan överlevnaden av öringyngel, sedimentation, turbiditet och redoxpotential och proportioner av musslor kortare än 50 mm. Dessa analyser gjordes för Västernorrland och Västra Götaland - Värmland var för sig. Sist av allt gjordes även en korrelationsanalys mellan överlevnaden av öringyngel och musslor kortare än 50 mm för alla vattendrag. Musselrekryteringen inventerades enligt standardmetoden för övervakning av flodpärlmusslan.</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p>
    <w:p w:rsidR="00CC5EEE" w:rsidRPr="00907DA8" w:rsidRDefault="00CC5EEE" w:rsidP="00CC5EEE">
      <w:pPr>
        <w:spacing w:line="288" w:lineRule="auto"/>
        <w:rPr>
          <w:rFonts w:ascii="Garamond" w:hAnsi="Garamond"/>
          <w:b/>
          <w:sz w:val="36"/>
          <w:szCs w:val="36"/>
        </w:rPr>
      </w:pPr>
      <w:r w:rsidRPr="00907DA8">
        <w:rPr>
          <w:rFonts w:ascii="Garamond" w:hAnsi="Garamond"/>
          <w:b/>
          <w:sz w:val="36"/>
          <w:szCs w:val="36"/>
        </w:rPr>
        <w:t xml:space="preserve">Resultat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Överlevnaden av öringynglen i vattendragen varierade mellan 0 och 94.4 ± 2.2 %, med ett medelvärde på 34.5 ± 6.6%. I Västernorrland överlevde 34.6 ± 12.0 % av öringynglen och i Västra Götaland – Värmland överlevde 34.3 ± 6.3 % av öringynglen, vilket inte var någon skillnad i överlevnad mellan områdena (ANOVOR, p &gt; 0.05) (Tabell 1). Detta innebär att det heller inte var någon skillnad i överlevnad mellan de två öringstammarna, oxsjöåöring i Västernorrland och klarälvsöring i Västra Götaland – Värmland. Överlevnaden på odlingen var 90.1 ± 1.0 för oxsjöåöring och 97.0 ± 0.06 % för klarälvsöring efter 101 dagar (2009-04-01) och 81 ± 5.0 % för oxsjöåöring och 92 ± 2.6 % för klarälvsöring efter 155 dagar (2009-05-25). Det var ingen skillnad i överlevnad mellan de två öringstammarna vid någon av dessa tidpunkter (ANOVOR, p &gt; 0.05).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Turbiditeten var högre i Västra Götaland – Värmland (3.3 ± 0.7 NTU) än i Västernorrland (1.4 ± 0.2 NTU) (ANOVA, p = 0.02, n = 19). Det var inte några skillnader i antal dygnsgrader från utsättandet av öringäggen till och med att de togs upp (Västra Götaland – Värmland: 323 ± 20 ºC; Västernorrland: 339 ± 11 ºC), redoxpotential på 5 cm:s djup (Västra Götaland – Värmland: 371 ± 26 Eh; Västernorrland: 406 ± 15 Eh), redoxpotential på 10 cm:s djup (Västra Götaland – Värmland: 295 ± 28 Eh; Västernorrland: 341 ± 22 Eh) eller sedimentation (Västra Götaland – Värmland: 54.5 ± 12.5 g box</w:t>
      </w:r>
      <w:r w:rsidRPr="00844F76">
        <w:rPr>
          <w:rFonts w:ascii="Garamond" w:hAnsi="Garamond"/>
          <w:sz w:val="26"/>
          <w:szCs w:val="26"/>
          <w:vertAlign w:val="superscript"/>
        </w:rPr>
        <w:t>-1</w:t>
      </w:r>
      <w:r w:rsidRPr="00844F76">
        <w:rPr>
          <w:rFonts w:ascii="Garamond" w:hAnsi="Garamond"/>
          <w:sz w:val="26"/>
          <w:szCs w:val="26"/>
        </w:rPr>
        <w:t>; Västernorrland: 54.7 ± 15.3 g box</w:t>
      </w:r>
      <w:r w:rsidRPr="00844F76">
        <w:rPr>
          <w:rFonts w:ascii="Garamond" w:hAnsi="Garamond"/>
          <w:sz w:val="26"/>
          <w:szCs w:val="26"/>
          <w:vertAlign w:val="superscript"/>
        </w:rPr>
        <w:t>-1</w:t>
      </w:r>
      <w:r w:rsidRPr="00844F76">
        <w:rPr>
          <w:rFonts w:ascii="Garamond" w:hAnsi="Garamond"/>
          <w:sz w:val="26"/>
          <w:szCs w:val="26"/>
        </w:rPr>
        <w:t>) mellan det Västra Götaland – Värmland och Västernorrland (ANOVOR, p &gt; 0.05) (Tabell 1).</w:t>
      </w:r>
    </w:p>
    <w:p w:rsidR="00CC5EEE" w:rsidRPr="00844F76" w:rsidRDefault="00CC5EEE" w:rsidP="00CC5EEE">
      <w:pPr>
        <w:spacing w:line="288" w:lineRule="auto"/>
        <w:rPr>
          <w:rFonts w:ascii="Garamond" w:hAnsi="Garamond"/>
          <w:sz w:val="26"/>
          <w:szCs w:val="26"/>
        </w:rPr>
      </w:pPr>
    </w:p>
    <w:p w:rsidR="00CC5EEE" w:rsidRDefault="00CC5EEE" w:rsidP="00CC5EEE">
      <w:pPr>
        <w:spacing w:line="288" w:lineRule="auto"/>
        <w:rPr>
          <w:rFonts w:ascii="Garamond" w:hAnsi="Garamond"/>
          <w:sz w:val="26"/>
          <w:szCs w:val="26"/>
        </w:rPr>
      </w:pPr>
      <w:r w:rsidRPr="00844F76">
        <w:rPr>
          <w:rFonts w:ascii="Garamond" w:hAnsi="Garamond"/>
          <w:sz w:val="26"/>
          <w:szCs w:val="26"/>
        </w:rPr>
        <w:t>Det var ingen effekt av dygnsgrader på överlevnad av öringyngel (ANCOVA, F</w:t>
      </w:r>
      <w:r w:rsidRPr="00844F76">
        <w:rPr>
          <w:rFonts w:ascii="Garamond" w:hAnsi="Garamond"/>
          <w:sz w:val="26"/>
          <w:szCs w:val="26"/>
          <w:vertAlign w:val="subscript"/>
        </w:rPr>
        <w:t>1, 16</w:t>
      </w:r>
      <w:r w:rsidRPr="00844F76">
        <w:rPr>
          <w:rFonts w:ascii="Garamond" w:hAnsi="Garamond"/>
          <w:sz w:val="26"/>
          <w:szCs w:val="26"/>
        </w:rPr>
        <w:t xml:space="preserve"> = 0.15, p = 0.70, n = 19), eller någon skillnad mellan Västernorrland och Västra Götaland – Värmland (ANCOVA, F</w:t>
      </w:r>
      <w:r w:rsidRPr="00844F76">
        <w:rPr>
          <w:rFonts w:ascii="Garamond" w:hAnsi="Garamond"/>
          <w:sz w:val="26"/>
          <w:szCs w:val="26"/>
          <w:vertAlign w:val="subscript"/>
        </w:rPr>
        <w:t>1, 16</w:t>
      </w:r>
      <w:r>
        <w:rPr>
          <w:rFonts w:ascii="Garamond" w:hAnsi="Garamond"/>
          <w:sz w:val="26"/>
          <w:szCs w:val="26"/>
        </w:rPr>
        <w:t xml:space="preserve"> = 0.002, p = 0.97, n = 19).</w:t>
      </w:r>
    </w:p>
    <w:p w:rsidR="00CC5EEE" w:rsidRPr="0083176C" w:rsidRDefault="00CC5EEE" w:rsidP="00CC5EEE">
      <w:pPr>
        <w:spacing w:line="288" w:lineRule="auto"/>
        <w:rPr>
          <w:rFonts w:ascii="Garamond" w:hAnsi="Garamond"/>
          <w:sz w:val="26"/>
          <w:szCs w:val="26"/>
        </w:rPr>
      </w:pPr>
    </w:p>
    <w:p w:rsidR="00CC5EEE" w:rsidRDefault="00CC5EEE" w:rsidP="00CC5EEE">
      <w:pPr>
        <w:spacing w:line="288" w:lineRule="auto"/>
        <w:rPr>
          <w:rFonts w:ascii="Arial" w:hAnsi="Arial" w:cs="Arial"/>
          <w:b/>
          <w:sz w:val="20"/>
          <w:szCs w:val="20"/>
        </w:rPr>
      </w:pPr>
    </w:p>
    <w:p w:rsidR="00CC5EEE" w:rsidRPr="0083176C" w:rsidRDefault="00CC5EEE" w:rsidP="00CC5EEE">
      <w:pPr>
        <w:spacing w:line="288" w:lineRule="auto"/>
        <w:rPr>
          <w:rFonts w:ascii="Arial" w:hAnsi="Arial" w:cs="Arial"/>
          <w:sz w:val="20"/>
          <w:szCs w:val="20"/>
        </w:rPr>
      </w:pPr>
      <w:r w:rsidRPr="00BD75DC">
        <w:rPr>
          <w:rFonts w:ascii="Arial" w:hAnsi="Arial" w:cs="Arial"/>
          <w:b/>
          <w:sz w:val="20"/>
          <w:szCs w:val="20"/>
        </w:rPr>
        <w:t xml:space="preserve">Tabell 1. </w:t>
      </w:r>
      <w:r w:rsidRPr="00BD75DC">
        <w:rPr>
          <w:rFonts w:ascii="Arial" w:hAnsi="Arial" w:cs="Arial"/>
          <w:sz w:val="20"/>
          <w:szCs w:val="20"/>
        </w:rPr>
        <w:t>Abiotiska och biotiska förhållanden i vattendragen. VGV (Västra Götaland – Värmland), VN (Västernorrland). (--- gick ej att mäta; I.U. ingen uppgift).</w:t>
      </w:r>
    </w:p>
    <w:tbl>
      <w:tblPr>
        <w:tblpPr w:leftFromText="180" w:rightFromText="180" w:vertAnchor="page" w:horzAnchor="margin" w:tblpY="2701"/>
        <w:tblW w:w="8412" w:type="dxa"/>
        <w:tblLook w:val="0000" w:firstRow="0" w:lastRow="0" w:firstColumn="0" w:lastColumn="0" w:noHBand="0" w:noVBand="0"/>
      </w:tblPr>
      <w:tblGrid>
        <w:gridCol w:w="2088"/>
        <w:gridCol w:w="827"/>
        <w:gridCol w:w="726"/>
        <w:gridCol w:w="827"/>
        <w:gridCol w:w="860"/>
        <w:gridCol w:w="1087"/>
        <w:gridCol w:w="1080"/>
        <w:gridCol w:w="917"/>
      </w:tblGrid>
      <w:tr w:rsidR="00CC5EEE" w:rsidRPr="00844F76" w:rsidTr="00355D06">
        <w:trPr>
          <w:trHeight w:val="255"/>
        </w:trPr>
        <w:tc>
          <w:tcPr>
            <w:tcW w:w="2088" w:type="dxa"/>
            <w:tcBorders>
              <w:top w:val="single" w:sz="4" w:space="0" w:color="auto"/>
              <w:left w:val="nil"/>
              <w:bottom w:val="nil"/>
              <w:right w:val="nil"/>
            </w:tcBorders>
            <w:shd w:val="clear" w:color="auto" w:fill="auto"/>
            <w:noWrap/>
            <w:vAlign w:val="bottom"/>
          </w:tcPr>
          <w:p w:rsidR="00CC5EEE" w:rsidRDefault="00CC5EEE" w:rsidP="00355D06">
            <w:pPr>
              <w:rPr>
                <w:rFonts w:ascii="Arial" w:hAnsi="Arial" w:cs="Arial"/>
                <w:b/>
                <w:bCs/>
                <w:sz w:val="18"/>
                <w:szCs w:val="18"/>
              </w:rPr>
            </w:pPr>
          </w:p>
          <w:p w:rsidR="00CC5EEE" w:rsidRPr="009B6983" w:rsidRDefault="00CC5EEE" w:rsidP="00355D06">
            <w:pPr>
              <w:rPr>
                <w:rFonts w:ascii="Arial" w:hAnsi="Arial" w:cs="Arial"/>
                <w:b/>
                <w:bCs/>
                <w:sz w:val="18"/>
                <w:szCs w:val="18"/>
              </w:rPr>
            </w:pPr>
            <w:r w:rsidRPr="009B6983">
              <w:rPr>
                <w:rFonts w:ascii="Arial" w:hAnsi="Arial" w:cs="Arial"/>
                <w:b/>
                <w:bCs/>
                <w:sz w:val="18"/>
                <w:szCs w:val="18"/>
              </w:rPr>
              <w:t>Vattendrag (Område)</w:t>
            </w:r>
          </w:p>
          <w:p w:rsidR="00CC5EEE" w:rsidRPr="009B6983" w:rsidRDefault="00CC5EEE" w:rsidP="00355D06">
            <w:pPr>
              <w:rPr>
                <w:rFonts w:ascii="Arial" w:hAnsi="Arial" w:cs="Arial"/>
                <w:b/>
                <w:bCs/>
                <w:sz w:val="18"/>
                <w:szCs w:val="18"/>
              </w:rPr>
            </w:pPr>
          </w:p>
        </w:tc>
        <w:tc>
          <w:tcPr>
            <w:tcW w:w="827" w:type="dxa"/>
            <w:tcBorders>
              <w:top w:val="single" w:sz="4" w:space="0" w:color="auto"/>
              <w:left w:val="nil"/>
              <w:bottom w:val="nil"/>
              <w:right w:val="nil"/>
            </w:tcBorders>
            <w:shd w:val="clear" w:color="auto" w:fill="auto"/>
            <w:noWrap/>
            <w:vAlign w:val="bottom"/>
          </w:tcPr>
          <w:p w:rsidR="00CC5EEE" w:rsidRPr="009B6983" w:rsidRDefault="00CC5EEE" w:rsidP="00355D06">
            <w:pPr>
              <w:rPr>
                <w:rFonts w:ascii="Arial" w:hAnsi="Arial" w:cs="Arial"/>
                <w:b/>
                <w:bCs/>
                <w:sz w:val="18"/>
                <w:szCs w:val="18"/>
              </w:rPr>
            </w:pPr>
            <w:r w:rsidRPr="009B6983">
              <w:rPr>
                <w:rFonts w:ascii="Arial" w:hAnsi="Arial" w:cs="Arial"/>
                <w:b/>
                <w:bCs/>
                <w:sz w:val="18"/>
                <w:szCs w:val="18"/>
              </w:rPr>
              <w:t xml:space="preserve">Dygns-grader </w:t>
            </w:r>
          </w:p>
          <w:p w:rsidR="00CC5EEE" w:rsidRPr="009B6983" w:rsidRDefault="00CC5EEE" w:rsidP="00355D06">
            <w:pPr>
              <w:ind w:right="131"/>
              <w:rPr>
                <w:rFonts w:ascii="Arial" w:hAnsi="Arial" w:cs="Arial"/>
                <w:b/>
                <w:bCs/>
                <w:sz w:val="18"/>
                <w:szCs w:val="18"/>
              </w:rPr>
            </w:pPr>
            <w:r w:rsidRPr="009B6983">
              <w:rPr>
                <w:rFonts w:ascii="Arial" w:hAnsi="Arial" w:cs="Arial"/>
                <w:b/>
                <w:bCs/>
                <w:sz w:val="18"/>
                <w:szCs w:val="18"/>
              </w:rPr>
              <w:t>(ºC)</w:t>
            </w:r>
          </w:p>
        </w:tc>
        <w:tc>
          <w:tcPr>
            <w:tcW w:w="726" w:type="dxa"/>
            <w:tcBorders>
              <w:top w:val="single" w:sz="4" w:space="0" w:color="auto"/>
              <w:left w:val="nil"/>
              <w:bottom w:val="nil"/>
              <w:right w:val="nil"/>
            </w:tcBorders>
            <w:shd w:val="clear" w:color="auto" w:fill="auto"/>
            <w:noWrap/>
            <w:vAlign w:val="bottom"/>
          </w:tcPr>
          <w:p w:rsidR="00CC5EEE" w:rsidRPr="009B6983" w:rsidRDefault="00CC5EEE" w:rsidP="00355D06">
            <w:pPr>
              <w:rPr>
                <w:rFonts w:ascii="Arial" w:hAnsi="Arial" w:cs="Arial"/>
                <w:b/>
                <w:bCs/>
                <w:sz w:val="18"/>
                <w:szCs w:val="18"/>
              </w:rPr>
            </w:pPr>
            <w:r w:rsidRPr="009B6983">
              <w:rPr>
                <w:rFonts w:ascii="Arial" w:hAnsi="Arial" w:cs="Arial"/>
                <w:b/>
                <w:bCs/>
                <w:sz w:val="18"/>
                <w:szCs w:val="18"/>
              </w:rPr>
              <w:t>Turbi-ditet (NTU)</w:t>
            </w:r>
          </w:p>
        </w:tc>
        <w:tc>
          <w:tcPr>
            <w:tcW w:w="827" w:type="dxa"/>
            <w:tcBorders>
              <w:top w:val="single" w:sz="4" w:space="0" w:color="auto"/>
              <w:left w:val="nil"/>
              <w:bottom w:val="nil"/>
              <w:right w:val="nil"/>
            </w:tcBorders>
            <w:shd w:val="clear" w:color="auto" w:fill="auto"/>
            <w:noWrap/>
            <w:vAlign w:val="bottom"/>
          </w:tcPr>
          <w:p w:rsidR="00CC5EEE" w:rsidRPr="00844F76" w:rsidRDefault="00CC5EEE" w:rsidP="00355D06">
            <w:pPr>
              <w:rPr>
                <w:rFonts w:ascii="Arial" w:hAnsi="Arial" w:cs="Arial"/>
                <w:b/>
                <w:bCs/>
                <w:sz w:val="18"/>
                <w:szCs w:val="18"/>
              </w:rPr>
            </w:pPr>
            <w:r w:rsidRPr="00844F76">
              <w:rPr>
                <w:rFonts w:ascii="Arial" w:hAnsi="Arial" w:cs="Arial"/>
                <w:b/>
                <w:bCs/>
                <w:sz w:val="18"/>
                <w:szCs w:val="18"/>
              </w:rPr>
              <w:t>Redox-</w:t>
            </w:r>
          </w:p>
          <w:p w:rsidR="00CC5EEE" w:rsidRPr="00844F76" w:rsidRDefault="00CC5EEE" w:rsidP="00355D06">
            <w:pPr>
              <w:rPr>
                <w:rFonts w:ascii="Arial" w:hAnsi="Arial" w:cs="Arial"/>
                <w:b/>
                <w:bCs/>
                <w:sz w:val="18"/>
                <w:szCs w:val="18"/>
              </w:rPr>
            </w:pPr>
            <w:r w:rsidRPr="00844F76">
              <w:rPr>
                <w:rFonts w:ascii="Arial" w:hAnsi="Arial" w:cs="Arial"/>
                <w:b/>
                <w:bCs/>
                <w:sz w:val="18"/>
                <w:szCs w:val="18"/>
              </w:rPr>
              <w:t>pot. (5cm)</w:t>
            </w:r>
          </w:p>
        </w:tc>
        <w:tc>
          <w:tcPr>
            <w:tcW w:w="860" w:type="dxa"/>
            <w:tcBorders>
              <w:top w:val="single" w:sz="4" w:space="0" w:color="auto"/>
              <w:left w:val="nil"/>
              <w:bottom w:val="nil"/>
              <w:right w:val="nil"/>
            </w:tcBorders>
            <w:shd w:val="clear" w:color="auto" w:fill="auto"/>
            <w:noWrap/>
            <w:vAlign w:val="bottom"/>
          </w:tcPr>
          <w:p w:rsidR="00CC5EEE" w:rsidRPr="00844F76" w:rsidRDefault="00CC5EEE" w:rsidP="00355D06">
            <w:pPr>
              <w:rPr>
                <w:rFonts w:ascii="Arial" w:hAnsi="Arial" w:cs="Arial"/>
                <w:b/>
                <w:bCs/>
                <w:sz w:val="18"/>
                <w:szCs w:val="18"/>
              </w:rPr>
            </w:pPr>
            <w:r w:rsidRPr="00844F76">
              <w:rPr>
                <w:rFonts w:ascii="Arial" w:hAnsi="Arial" w:cs="Arial"/>
                <w:b/>
                <w:bCs/>
                <w:sz w:val="18"/>
                <w:szCs w:val="18"/>
              </w:rPr>
              <w:t>Redox-</w:t>
            </w:r>
          </w:p>
          <w:p w:rsidR="00CC5EEE" w:rsidRPr="00844F76" w:rsidRDefault="00CC5EEE" w:rsidP="00355D06">
            <w:pPr>
              <w:rPr>
                <w:rFonts w:ascii="Arial" w:hAnsi="Arial" w:cs="Arial"/>
                <w:b/>
                <w:bCs/>
                <w:sz w:val="18"/>
                <w:szCs w:val="18"/>
              </w:rPr>
            </w:pPr>
            <w:r w:rsidRPr="00844F76">
              <w:rPr>
                <w:rFonts w:ascii="Arial" w:hAnsi="Arial" w:cs="Arial"/>
                <w:b/>
                <w:bCs/>
                <w:sz w:val="18"/>
                <w:szCs w:val="18"/>
              </w:rPr>
              <w:t>pot. (10cm)</w:t>
            </w:r>
          </w:p>
        </w:tc>
        <w:tc>
          <w:tcPr>
            <w:tcW w:w="1087" w:type="dxa"/>
            <w:tcBorders>
              <w:top w:val="single" w:sz="4" w:space="0" w:color="auto"/>
              <w:left w:val="nil"/>
              <w:bottom w:val="nil"/>
              <w:right w:val="nil"/>
            </w:tcBorders>
            <w:shd w:val="clear" w:color="auto" w:fill="auto"/>
            <w:noWrap/>
            <w:vAlign w:val="bottom"/>
          </w:tcPr>
          <w:p w:rsidR="00CC5EEE" w:rsidRPr="00844F76" w:rsidRDefault="00CC5EEE" w:rsidP="00355D06">
            <w:pPr>
              <w:rPr>
                <w:rFonts w:ascii="Arial" w:hAnsi="Arial" w:cs="Arial"/>
                <w:b/>
                <w:bCs/>
                <w:sz w:val="18"/>
                <w:szCs w:val="18"/>
              </w:rPr>
            </w:pPr>
            <w:r w:rsidRPr="00844F76">
              <w:rPr>
                <w:rFonts w:ascii="Arial" w:hAnsi="Arial" w:cs="Arial"/>
                <w:b/>
                <w:bCs/>
                <w:sz w:val="18"/>
                <w:szCs w:val="18"/>
              </w:rPr>
              <w:t>Sediment-ation</w:t>
            </w:r>
          </w:p>
          <w:p w:rsidR="00CC5EEE" w:rsidRPr="00844F76" w:rsidRDefault="00CC5EEE" w:rsidP="00355D06">
            <w:pPr>
              <w:rPr>
                <w:rFonts w:ascii="Arial" w:hAnsi="Arial" w:cs="Arial"/>
                <w:b/>
                <w:bCs/>
                <w:sz w:val="18"/>
                <w:szCs w:val="18"/>
              </w:rPr>
            </w:pPr>
            <w:r w:rsidRPr="00844F76">
              <w:rPr>
                <w:rFonts w:ascii="Arial" w:hAnsi="Arial" w:cs="Arial"/>
                <w:b/>
                <w:bCs/>
                <w:sz w:val="18"/>
                <w:szCs w:val="18"/>
              </w:rPr>
              <w:t>(g)</w:t>
            </w:r>
          </w:p>
        </w:tc>
        <w:tc>
          <w:tcPr>
            <w:tcW w:w="1080" w:type="dxa"/>
            <w:tcBorders>
              <w:top w:val="single" w:sz="4" w:space="0" w:color="auto"/>
              <w:left w:val="nil"/>
              <w:bottom w:val="nil"/>
              <w:right w:val="nil"/>
            </w:tcBorders>
            <w:shd w:val="clear" w:color="auto" w:fill="auto"/>
            <w:noWrap/>
            <w:vAlign w:val="bottom"/>
          </w:tcPr>
          <w:p w:rsidR="00CC5EEE" w:rsidRPr="00844F76" w:rsidRDefault="00CC5EEE" w:rsidP="00355D06">
            <w:pPr>
              <w:rPr>
                <w:rFonts w:ascii="Arial" w:hAnsi="Arial" w:cs="Arial"/>
                <w:b/>
                <w:bCs/>
                <w:sz w:val="18"/>
                <w:szCs w:val="18"/>
              </w:rPr>
            </w:pPr>
            <w:r w:rsidRPr="00844F76">
              <w:rPr>
                <w:rFonts w:ascii="Arial" w:hAnsi="Arial" w:cs="Arial"/>
                <w:b/>
                <w:bCs/>
                <w:sz w:val="18"/>
                <w:szCs w:val="18"/>
              </w:rPr>
              <w:t>Över-levnad öring-yngel</w:t>
            </w:r>
          </w:p>
        </w:tc>
        <w:tc>
          <w:tcPr>
            <w:tcW w:w="917" w:type="dxa"/>
            <w:tcBorders>
              <w:top w:val="single" w:sz="4" w:space="0" w:color="auto"/>
              <w:left w:val="nil"/>
              <w:bottom w:val="nil"/>
              <w:right w:val="nil"/>
            </w:tcBorders>
            <w:shd w:val="clear" w:color="auto" w:fill="auto"/>
            <w:noWrap/>
            <w:vAlign w:val="bottom"/>
          </w:tcPr>
          <w:p w:rsidR="00CC5EEE" w:rsidRPr="00844F76" w:rsidRDefault="00CC5EEE" w:rsidP="00355D06">
            <w:pPr>
              <w:rPr>
                <w:rFonts w:ascii="Arial" w:hAnsi="Arial" w:cs="Arial"/>
                <w:b/>
                <w:bCs/>
                <w:sz w:val="18"/>
                <w:szCs w:val="18"/>
              </w:rPr>
            </w:pPr>
            <w:r w:rsidRPr="00844F76">
              <w:rPr>
                <w:rFonts w:ascii="Arial" w:hAnsi="Arial" w:cs="Arial"/>
                <w:b/>
                <w:bCs/>
                <w:sz w:val="18"/>
                <w:szCs w:val="18"/>
              </w:rPr>
              <w:t>Andel musslor &lt;50 mm (%)</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Bratteforsån (</w:t>
            </w:r>
            <w:r>
              <w:rPr>
                <w:rFonts w:ascii="Arial" w:hAnsi="Arial" w:cs="Arial"/>
                <w:sz w:val="18"/>
                <w:szCs w:val="18"/>
              </w:rPr>
              <w:t>VGV</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383</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5,6</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238</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143</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117,4</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2,6</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Dalsälven (</w:t>
            </w:r>
            <w:r>
              <w:rPr>
                <w:rFonts w:ascii="Arial" w:hAnsi="Arial" w:cs="Arial"/>
                <w:sz w:val="18"/>
                <w:szCs w:val="18"/>
              </w:rPr>
              <w:t>VGV</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315</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8,1</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Pr>
                <w:rFonts w:ascii="Arial" w:hAnsi="Arial" w:cs="Arial"/>
                <w:sz w:val="18"/>
                <w:szCs w:val="18"/>
              </w:rPr>
              <w:t>42</w:t>
            </w:r>
            <w:r w:rsidRPr="00844F76">
              <w:rPr>
                <w:rFonts w:ascii="Arial" w:hAnsi="Arial" w:cs="Arial"/>
                <w:sz w:val="18"/>
                <w:szCs w:val="18"/>
              </w:rPr>
              <w:t>9</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376</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61,8</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2,5</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Slorudsälven (</w:t>
            </w:r>
            <w:r>
              <w:rPr>
                <w:rFonts w:ascii="Arial" w:hAnsi="Arial" w:cs="Arial"/>
                <w:sz w:val="18"/>
                <w:szCs w:val="18"/>
              </w:rPr>
              <w:t>VGV</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291</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2,9</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38,5</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33,5</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Teåkersälven (</w:t>
            </w:r>
            <w:r>
              <w:rPr>
                <w:rFonts w:ascii="Arial" w:hAnsi="Arial" w:cs="Arial"/>
                <w:sz w:val="18"/>
                <w:szCs w:val="18"/>
              </w:rPr>
              <w:t>VGV</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347</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3,1</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275</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194</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107,1</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Torgilsrudsälven (</w:t>
            </w:r>
            <w:r>
              <w:rPr>
                <w:rFonts w:ascii="Arial" w:hAnsi="Arial" w:cs="Arial"/>
                <w:sz w:val="18"/>
                <w:szCs w:val="18"/>
              </w:rPr>
              <w:t>VGV</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328</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3,3</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29,2</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Billan (</w:t>
            </w:r>
            <w:r>
              <w:rPr>
                <w:rFonts w:ascii="Arial" w:hAnsi="Arial" w:cs="Arial"/>
                <w:sz w:val="18"/>
                <w:szCs w:val="18"/>
              </w:rPr>
              <w:t>VGV</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232</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3,3</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440</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380</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42,1</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59,6</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Solumsån (</w:t>
            </w:r>
            <w:r>
              <w:rPr>
                <w:rFonts w:ascii="Arial" w:hAnsi="Arial" w:cs="Arial"/>
                <w:sz w:val="18"/>
                <w:szCs w:val="18"/>
              </w:rPr>
              <w:t>VGV</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450</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0,94</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360</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278</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12,7</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89,4</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12</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Stommebäcken (</w:t>
            </w:r>
            <w:r>
              <w:rPr>
                <w:rFonts w:ascii="Arial" w:hAnsi="Arial" w:cs="Arial"/>
                <w:sz w:val="18"/>
                <w:szCs w:val="18"/>
              </w:rPr>
              <w:t>VGV</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275</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0,92</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370</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323</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2,3</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94,4</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I.U.</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Älgån (</w:t>
            </w:r>
            <w:r>
              <w:rPr>
                <w:rFonts w:ascii="Arial" w:hAnsi="Arial" w:cs="Arial"/>
                <w:sz w:val="18"/>
                <w:szCs w:val="18"/>
              </w:rPr>
              <w:t>VGV</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285</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2,2</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444</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338</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64,6</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38</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Öjenäsbäcken (</w:t>
            </w:r>
            <w:r>
              <w:rPr>
                <w:rFonts w:ascii="Arial" w:hAnsi="Arial" w:cs="Arial"/>
                <w:sz w:val="18"/>
                <w:szCs w:val="18"/>
              </w:rPr>
              <w:t>VGV</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322</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2,8</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415</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326</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69,2</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26,3</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Gammelgårdsb. (</w:t>
            </w:r>
            <w:r>
              <w:rPr>
                <w:rFonts w:ascii="Arial" w:hAnsi="Arial" w:cs="Arial"/>
                <w:sz w:val="18"/>
                <w:szCs w:val="18"/>
              </w:rPr>
              <w:t>VN</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320</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1,2</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458</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423</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45,5</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31,6</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Pr>
                <w:rFonts w:ascii="Arial" w:hAnsi="Arial" w:cs="Arial"/>
                <w:sz w:val="18"/>
                <w:szCs w:val="18"/>
              </w:rPr>
              <w:t>Hasselån (VN</w:t>
            </w:r>
            <w:r w:rsidRPr="00844F76">
              <w:rPr>
                <w:rFonts w:ascii="Arial" w:hAnsi="Arial" w:cs="Arial"/>
                <w:sz w:val="18"/>
                <w:szCs w:val="18"/>
              </w:rPr>
              <w:t>)</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309</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1,7</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6,7</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59</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Linsjöbäcken (</w:t>
            </w:r>
            <w:r>
              <w:rPr>
                <w:rFonts w:ascii="Arial" w:hAnsi="Arial" w:cs="Arial"/>
                <w:sz w:val="18"/>
                <w:szCs w:val="18"/>
              </w:rPr>
              <w:t>V</w:t>
            </w:r>
            <w:r w:rsidRPr="00844F76">
              <w:rPr>
                <w:rFonts w:ascii="Arial" w:hAnsi="Arial" w:cs="Arial"/>
                <w:sz w:val="18"/>
                <w:szCs w:val="18"/>
              </w:rPr>
              <w:t>N)</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379</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1,1</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425</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303</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19,8</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31</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Ovansjö-Vattenån (</w:t>
            </w:r>
            <w:r>
              <w:rPr>
                <w:rFonts w:ascii="Arial" w:hAnsi="Arial" w:cs="Arial"/>
                <w:sz w:val="18"/>
                <w:szCs w:val="18"/>
              </w:rPr>
              <w:t>V</w:t>
            </w:r>
            <w:r w:rsidRPr="00844F76">
              <w:rPr>
                <w:rFonts w:ascii="Arial" w:hAnsi="Arial" w:cs="Arial"/>
                <w:sz w:val="18"/>
                <w:szCs w:val="18"/>
              </w:rPr>
              <w:t>N)</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370</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1,0</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348</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224</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108,6</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23,2</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0</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Hemgravsån (</w:t>
            </w:r>
            <w:r>
              <w:rPr>
                <w:rFonts w:ascii="Arial" w:hAnsi="Arial" w:cs="Arial"/>
                <w:sz w:val="18"/>
                <w:szCs w:val="18"/>
              </w:rPr>
              <w:t>V</w:t>
            </w:r>
            <w:r w:rsidRPr="00844F76">
              <w:rPr>
                <w:rFonts w:ascii="Arial" w:hAnsi="Arial" w:cs="Arial"/>
                <w:sz w:val="18"/>
                <w:szCs w:val="18"/>
              </w:rPr>
              <w:t>N)</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303</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1,2</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382</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351</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79,6</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34</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25</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Hiån (</w:t>
            </w:r>
            <w:r>
              <w:rPr>
                <w:rFonts w:ascii="Arial" w:hAnsi="Arial" w:cs="Arial"/>
                <w:sz w:val="18"/>
                <w:szCs w:val="18"/>
              </w:rPr>
              <w:t>V</w:t>
            </w:r>
            <w:r w:rsidRPr="00844F76">
              <w:rPr>
                <w:rFonts w:ascii="Arial" w:hAnsi="Arial" w:cs="Arial"/>
                <w:sz w:val="18"/>
                <w:szCs w:val="18"/>
              </w:rPr>
              <w:t>N)</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339</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1,3</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420</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348</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53,5</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16,8</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9,7</w:t>
            </w:r>
          </w:p>
        </w:tc>
      </w:tr>
      <w:tr w:rsidR="00CC5EEE" w:rsidRPr="00844F76" w:rsidTr="00355D06">
        <w:trPr>
          <w:trHeight w:val="255"/>
        </w:trPr>
        <w:tc>
          <w:tcPr>
            <w:tcW w:w="2088"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Linån (</w:t>
            </w:r>
            <w:r>
              <w:rPr>
                <w:rFonts w:ascii="Arial" w:hAnsi="Arial" w:cs="Arial"/>
                <w:sz w:val="18"/>
                <w:szCs w:val="18"/>
              </w:rPr>
              <w:t>V</w:t>
            </w:r>
            <w:r w:rsidRPr="00844F76">
              <w:rPr>
                <w:rFonts w:ascii="Arial" w:hAnsi="Arial" w:cs="Arial"/>
                <w:sz w:val="18"/>
                <w:szCs w:val="18"/>
              </w:rPr>
              <w:t>N)</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347</w:t>
            </w:r>
          </w:p>
        </w:tc>
        <w:tc>
          <w:tcPr>
            <w:tcW w:w="726"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2,4</w:t>
            </w:r>
          </w:p>
        </w:tc>
        <w:tc>
          <w:tcPr>
            <w:tcW w:w="82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375</w:t>
            </w:r>
          </w:p>
        </w:tc>
        <w:tc>
          <w:tcPr>
            <w:tcW w:w="86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336</w:t>
            </w:r>
          </w:p>
        </w:tc>
        <w:tc>
          <w:tcPr>
            <w:tcW w:w="108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125,6</w:t>
            </w:r>
          </w:p>
        </w:tc>
        <w:tc>
          <w:tcPr>
            <w:tcW w:w="1080"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7,2</w:t>
            </w:r>
          </w:p>
        </w:tc>
        <w:tc>
          <w:tcPr>
            <w:tcW w:w="917" w:type="dxa"/>
            <w:tcBorders>
              <w:top w:val="nil"/>
              <w:left w:val="nil"/>
              <w:bottom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14,2</w:t>
            </w:r>
          </w:p>
        </w:tc>
      </w:tr>
      <w:tr w:rsidR="00CC5EEE" w:rsidRPr="00844F76" w:rsidTr="00355D06">
        <w:trPr>
          <w:trHeight w:val="255"/>
        </w:trPr>
        <w:tc>
          <w:tcPr>
            <w:tcW w:w="2088" w:type="dxa"/>
            <w:tcBorders>
              <w:top w:val="nil"/>
              <w:left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Maljan (</w:t>
            </w:r>
            <w:r>
              <w:rPr>
                <w:rFonts w:ascii="Arial" w:hAnsi="Arial" w:cs="Arial"/>
                <w:sz w:val="18"/>
                <w:szCs w:val="18"/>
              </w:rPr>
              <w:t>V</w:t>
            </w:r>
            <w:r w:rsidRPr="00844F76">
              <w:rPr>
                <w:rFonts w:ascii="Arial" w:hAnsi="Arial" w:cs="Arial"/>
                <w:sz w:val="18"/>
                <w:szCs w:val="18"/>
              </w:rPr>
              <w:t>N)</w:t>
            </w:r>
          </w:p>
        </w:tc>
        <w:tc>
          <w:tcPr>
            <w:tcW w:w="827" w:type="dxa"/>
            <w:tcBorders>
              <w:top w:val="nil"/>
              <w:left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381</w:t>
            </w:r>
          </w:p>
        </w:tc>
        <w:tc>
          <w:tcPr>
            <w:tcW w:w="726" w:type="dxa"/>
            <w:tcBorders>
              <w:top w:val="nil"/>
              <w:left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1,8</w:t>
            </w:r>
          </w:p>
        </w:tc>
        <w:tc>
          <w:tcPr>
            <w:tcW w:w="827" w:type="dxa"/>
            <w:tcBorders>
              <w:top w:val="nil"/>
              <w:left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464</w:t>
            </w:r>
          </w:p>
        </w:tc>
        <w:tc>
          <w:tcPr>
            <w:tcW w:w="860" w:type="dxa"/>
            <w:tcBorders>
              <w:top w:val="nil"/>
              <w:left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410</w:t>
            </w:r>
          </w:p>
        </w:tc>
        <w:tc>
          <w:tcPr>
            <w:tcW w:w="1087" w:type="dxa"/>
            <w:tcBorders>
              <w:top w:val="nil"/>
              <w:left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51,0</w:t>
            </w:r>
          </w:p>
        </w:tc>
        <w:tc>
          <w:tcPr>
            <w:tcW w:w="1080" w:type="dxa"/>
            <w:tcBorders>
              <w:top w:val="nil"/>
              <w:left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50,2</w:t>
            </w:r>
          </w:p>
        </w:tc>
        <w:tc>
          <w:tcPr>
            <w:tcW w:w="917" w:type="dxa"/>
            <w:tcBorders>
              <w:top w:val="nil"/>
              <w:left w:val="nil"/>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40,5</w:t>
            </w:r>
          </w:p>
        </w:tc>
      </w:tr>
      <w:tr w:rsidR="00CC5EEE" w:rsidRPr="00844F76" w:rsidTr="00355D06">
        <w:trPr>
          <w:trHeight w:val="255"/>
        </w:trPr>
        <w:tc>
          <w:tcPr>
            <w:tcW w:w="2088" w:type="dxa"/>
            <w:tcBorders>
              <w:top w:val="nil"/>
              <w:left w:val="nil"/>
              <w:bottom w:val="single" w:sz="4" w:space="0" w:color="auto"/>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Täljeån (</w:t>
            </w:r>
            <w:r>
              <w:rPr>
                <w:rFonts w:ascii="Arial" w:hAnsi="Arial" w:cs="Arial"/>
                <w:sz w:val="18"/>
                <w:szCs w:val="18"/>
              </w:rPr>
              <w:t>V</w:t>
            </w:r>
            <w:r w:rsidRPr="00844F76">
              <w:rPr>
                <w:rFonts w:ascii="Arial" w:hAnsi="Arial" w:cs="Arial"/>
                <w:sz w:val="18"/>
                <w:szCs w:val="18"/>
              </w:rPr>
              <w:t>N)</w:t>
            </w:r>
          </w:p>
        </w:tc>
        <w:tc>
          <w:tcPr>
            <w:tcW w:w="827" w:type="dxa"/>
            <w:tcBorders>
              <w:top w:val="nil"/>
              <w:left w:val="nil"/>
              <w:bottom w:val="single" w:sz="4" w:space="0" w:color="auto"/>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307</w:t>
            </w:r>
          </w:p>
        </w:tc>
        <w:tc>
          <w:tcPr>
            <w:tcW w:w="726" w:type="dxa"/>
            <w:tcBorders>
              <w:top w:val="nil"/>
              <w:left w:val="nil"/>
              <w:bottom w:val="single" w:sz="4" w:space="0" w:color="auto"/>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1,1</w:t>
            </w:r>
          </w:p>
        </w:tc>
        <w:tc>
          <w:tcPr>
            <w:tcW w:w="827" w:type="dxa"/>
            <w:tcBorders>
              <w:top w:val="nil"/>
              <w:left w:val="nil"/>
              <w:bottom w:val="single" w:sz="4" w:space="0" w:color="auto"/>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375</w:t>
            </w:r>
          </w:p>
        </w:tc>
        <w:tc>
          <w:tcPr>
            <w:tcW w:w="860" w:type="dxa"/>
            <w:tcBorders>
              <w:top w:val="nil"/>
              <w:left w:val="nil"/>
              <w:bottom w:val="single" w:sz="4" w:space="0" w:color="auto"/>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329</w:t>
            </w:r>
          </w:p>
        </w:tc>
        <w:tc>
          <w:tcPr>
            <w:tcW w:w="1087" w:type="dxa"/>
            <w:tcBorders>
              <w:top w:val="nil"/>
              <w:left w:val="nil"/>
              <w:bottom w:val="single" w:sz="4" w:space="0" w:color="auto"/>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2,2</w:t>
            </w:r>
          </w:p>
        </w:tc>
        <w:tc>
          <w:tcPr>
            <w:tcW w:w="1080" w:type="dxa"/>
            <w:tcBorders>
              <w:top w:val="nil"/>
              <w:left w:val="nil"/>
              <w:bottom w:val="single" w:sz="4" w:space="0" w:color="auto"/>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55,6</w:t>
            </w:r>
          </w:p>
        </w:tc>
        <w:tc>
          <w:tcPr>
            <w:tcW w:w="917" w:type="dxa"/>
            <w:tcBorders>
              <w:top w:val="nil"/>
              <w:left w:val="nil"/>
              <w:bottom w:val="single" w:sz="4" w:space="0" w:color="auto"/>
              <w:right w:val="nil"/>
            </w:tcBorders>
            <w:shd w:val="clear" w:color="auto" w:fill="auto"/>
            <w:noWrap/>
            <w:vAlign w:val="bottom"/>
          </w:tcPr>
          <w:p w:rsidR="00CC5EEE" w:rsidRPr="00844F76" w:rsidRDefault="00CC5EEE" w:rsidP="00355D06">
            <w:pPr>
              <w:jc w:val="center"/>
              <w:rPr>
                <w:rFonts w:ascii="Arial" w:hAnsi="Arial" w:cs="Arial"/>
                <w:sz w:val="18"/>
                <w:szCs w:val="18"/>
              </w:rPr>
            </w:pPr>
            <w:r w:rsidRPr="00844F76">
              <w:rPr>
                <w:rFonts w:ascii="Arial" w:hAnsi="Arial" w:cs="Arial"/>
                <w:sz w:val="18"/>
                <w:szCs w:val="18"/>
              </w:rPr>
              <w:t>22,3</w:t>
            </w:r>
          </w:p>
        </w:tc>
      </w:tr>
    </w:tbl>
    <w:p w:rsidR="00CC5EEE" w:rsidRDefault="00CC5EEE" w:rsidP="00CC5EEE"/>
    <w:p w:rsidR="00CC5EEE" w:rsidRPr="0046016F"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Vid analyser av överlevnad av öringyngel relativt de eventuella störningarna mellan de två områdena fanns en effekt av turbiditet på överlevnad av öringyngel (ANCOVA, F</w:t>
      </w:r>
      <w:r w:rsidRPr="00844F76">
        <w:rPr>
          <w:rFonts w:ascii="Garamond" w:hAnsi="Garamond"/>
          <w:sz w:val="26"/>
          <w:szCs w:val="26"/>
          <w:vertAlign w:val="subscript"/>
        </w:rPr>
        <w:t>1, 16</w:t>
      </w:r>
      <w:r w:rsidRPr="00844F76">
        <w:rPr>
          <w:rFonts w:ascii="Garamond" w:hAnsi="Garamond"/>
          <w:sz w:val="26"/>
          <w:szCs w:val="26"/>
        </w:rPr>
        <w:t xml:space="preserve"> = 11.4, p = 0.004, n = 19), medan det inte var någon skillnad mellan Västernorrland och Västra Götaland – Värmland (ANCOVA, F</w:t>
      </w:r>
      <w:r w:rsidRPr="00844F76">
        <w:rPr>
          <w:rFonts w:ascii="Garamond" w:hAnsi="Garamond"/>
          <w:sz w:val="26"/>
          <w:szCs w:val="26"/>
          <w:vertAlign w:val="subscript"/>
        </w:rPr>
        <w:t>1, 16</w:t>
      </w:r>
      <w:r w:rsidRPr="00844F76">
        <w:rPr>
          <w:rFonts w:ascii="Garamond" w:hAnsi="Garamond"/>
          <w:sz w:val="26"/>
          <w:szCs w:val="26"/>
        </w:rPr>
        <w:t xml:space="preserve"> = 3.3, p = 0.09, n = 19) (Figur </w:t>
      </w:r>
      <w:r>
        <w:rPr>
          <w:rFonts w:ascii="Garamond" w:hAnsi="Garamond"/>
          <w:sz w:val="26"/>
          <w:szCs w:val="26"/>
        </w:rPr>
        <w:t>2</w:t>
      </w:r>
      <w:r w:rsidRPr="00844F76">
        <w:rPr>
          <w:rFonts w:ascii="Garamond" w:hAnsi="Garamond"/>
          <w:sz w:val="26"/>
          <w:szCs w:val="26"/>
        </w:rPr>
        <w:t>).</w:t>
      </w:r>
    </w:p>
    <w:p w:rsidR="00CC5EEE" w:rsidRDefault="00CC5EEE" w:rsidP="00CC5EEE"/>
    <w:p w:rsidR="00CC5EEE" w:rsidRPr="00670A8E" w:rsidRDefault="00CC5EEE" w:rsidP="00CC5EEE"/>
    <w:p w:rsidR="00CC5EEE" w:rsidRPr="00135DE1" w:rsidRDefault="00CC5EEE" w:rsidP="00CC5EEE">
      <w:r>
        <w:rPr>
          <w:noProof/>
          <w:lang w:eastAsia="sv-SE"/>
        </w:rPr>
        <w:drawing>
          <wp:inline distT="0" distB="0" distL="0" distR="0">
            <wp:extent cx="4572000" cy="2736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736850"/>
                    </a:xfrm>
                    <a:prstGeom prst="rect">
                      <a:avLst/>
                    </a:prstGeom>
                    <a:noFill/>
                    <a:ln>
                      <a:noFill/>
                    </a:ln>
                  </pic:spPr>
                </pic:pic>
              </a:graphicData>
            </a:graphic>
          </wp:inline>
        </w:drawing>
      </w:r>
      <w:r w:rsidRPr="00135DE1">
        <w:t xml:space="preserve"> </w:t>
      </w:r>
    </w:p>
    <w:p w:rsidR="00CC5EEE" w:rsidRPr="00BD75DC" w:rsidRDefault="00CC5EEE" w:rsidP="00CC5EEE">
      <w:pPr>
        <w:rPr>
          <w:rFonts w:ascii="Arial" w:hAnsi="Arial" w:cs="Arial"/>
          <w:sz w:val="20"/>
          <w:szCs w:val="20"/>
        </w:rPr>
      </w:pPr>
      <w:r w:rsidRPr="00BD75DC">
        <w:rPr>
          <w:rFonts w:ascii="Arial" w:hAnsi="Arial" w:cs="Arial"/>
          <w:b/>
          <w:sz w:val="20"/>
          <w:szCs w:val="20"/>
        </w:rPr>
        <w:t>Figur 2.</w:t>
      </w:r>
      <w:r w:rsidRPr="00BD75DC">
        <w:rPr>
          <w:rFonts w:ascii="Arial" w:hAnsi="Arial" w:cs="Arial"/>
          <w:sz w:val="20"/>
          <w:szCs w:val="20"/>
        </w:rPr>
        <w:t xml:space="preserve"> Överlevnad av öringyngel som funktion av turbiditet. </w:t>
      </w:r>
    </w:p>
    <w:p w:rsidR="00CC5EEE" w:rsidRDefault="00CC5EEE" w:rsidP="00CC5EEE"/>
    <w:p w:rsidR="00CC5EEE" w:rsidRDefault="00CC5EEE" w:rsidP="00CC5EEE"/>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Det var även en effekt av redoxpotential på överlevnad av öringyngel (5 cm djup: ANCOVA, F</w:t>
      </w:r>
      <w:r w:rsidRPr="00844F76">
        <w:rPr>
          <w:rFonts w:ascii="Garamond" w:hAnsi="Garamond"/>
          <w:sz w:val="26"/>
          <w:szCs w:val="26"/>
          <w:vertAlign w:val="subscript"/>
        </w:rPr>
        <w:t>1, 13</w:t>
      </w:r>
      <w:r w:rsidRPr="00844F76">
        <w:rPr>
          <w:rFonts w:ascii="Garamond" w:hAnsi="Garamond"/>
          <w:sz w:val="26"/>
          <w:szCs w:val="26"/>
        </w:rPr>
        <w:t xml:space="preserve"> = 5.6, p = 0.034, n = 16; 10 cm djup: ANCOVA, F</w:t>
      </w:r>
      <w:r w:rsidRPr="00844F76">
        <w:rPr>
          <w:rFonts w:ascii="Garamond" w:hAnsi="Garamond"/>
          <w:sz w:val="26"/>
          <w:szCs w:val="26"/>
          <w:vertAlign w:val="subscript"/>
        </w:rPr>
        <w:t>1, 13</w:t>
      </w:r>
      <w:r w:rsidRPr="00844F76">
        <w:rPr>
          <w:rFonts w:ascii="Garamond" w:hAnsi="Garamond"/>
          <w:sz w:val="26"/>
          <w:szCs w:val="26"/>
        </w:rPr>
        <w:t xml:space="preserve"> = 13.0, p = 0.05, n = 16), medan det inte var någon skillnad mellan Västernorrland och Västra Götaland – Värmland (5 cm djup: ANCOVA, F</w:t>
      </w:r>
      <w:r w:rsidRPr="00844F76">
        <w:rPr>
          <w:rFonts w:ascii="Garamond" w:hAnsi="Garamond"/>
          <w:sz w:val="26"/>
          <w:szCs w:val="26"/>
          <w:vertAlign w:val="subscript"/>
        </w:rPr>
        <w:t>1, 13</w:t>
      </w:r>
      <w:r w:rsidRPr="00844F76">
        <w:rPr>
          <w:rFonts w:ascii="Garamond" w:hAnsi="Garamond"/>
          <w:sz w:val="26"/>
          <w:szCs w:val="26"/>
        </w:rPr>
        <w:t xml:space="preserve"> = 0.015, p = 0.90, n = 13; 10 cm djup: ANCOVA, F</w:t>
      </w:r>
      <w:r w:rsidRPr="00844F76">
        <w:rPr>
          <w:rFonts w:ascii="Garamond" w:hAnsi="Garamond"/>
          <w:sz w:val="26"/>
          <w:szCs w:val="26"/>
          <w:vertAlign w:val="subscript"/>
        </w:rPr>
        <w:t>1, 13</w:t>
      </w:r>
      <w:r w:rsidRPr="00844F76">
        <w:rPr>
          <w:rFonts w:ascii="Garamond" w:hAnsi="Garamond"/>
          <w:sz w:val="26"/>
          <w:szCs w:val="26"/>
        </w:rPr>
        <w:t xml:space="preserve"> = 0.017, p = 0.90, n = 13) (Figur </w:t>
      </w:r>
      <w:r>
        <w:rPr>
          <w:rFonts w:ascii="Garamond" w:hAnsi="Garamond"/>
          <w:sz w:val="26"/>
          <w:szCs w:val="26"/>
        </w:rPr>
        <w:t>3</w:t>
      </w:r>
      <w:r w:rsidRPr="00844F76">
        <w:rPr>
          <w:rFonts w:ascii="Garamond" w:hAnsi="Garamond"/>
          <w:sz w:val="26"/>
          <w:szCs w:val="26"/>
        </w:rPr>
        <w:t xml:space="preserve">a-b). </w:t>
      </w:r>
    </w:p>
    <w:p w:rsidR="00CC5EEE" w:rsidRPr="00EB39E4" w:rsidRDefault="00CC5EEE" w:rsidP="00CC5EEE"/>
    <w:p w:rsidR="00CC5EEE" w:rsidRPr="00CB0E56" w:rsidRDefault="00CC5EEE" w:rsidP="00CC5EEE">
      <w:pPr>
        <w:rPr>
          <w:rFonts w:ascii="Arial" w:hAnsi="Arial" w:cs="Arial"/>
          <w:b/>
          <w:sz w:val="22"/>
        </w:rPr>
      </w:pPr>
      <w:r>
        <w:rPr>
          <w:noProof/>
          <w:lang w:eastAsia="sv-SE"/>
        </w:rPr>
        <w:drawing>
          <wp:inline distT="0" distB="0" distL="0" distR="0">
            <wp:extent cx="4572000" cy="2984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984500"/>
                    </a:xfrm>
                    <a:prstGeom prst="rect">
                      <a:avLst/>
                    </a:prstGeom>
                    <a:noFill/>
                    <a:ln>
                      <a:noFill/>
                    </a:ln>
                  </pic:spPr>
                </pic:pic>
              </a:graphicData>
            </a:graphic>
          </wp:inline>
        </w:drawing>
      </w:r>
    </w:p>
    <w:p w:rsidR="00CC5EEE" w:rsidRPr="00BD75DC" w:rsidRDefault="00CC5EEE" w:rsidP="00CC5EEE">
      <w:pPr>
        <w:rPr>
          <w:rFonts w:ascii="Arial" w:hAnsi="Arial" w:cs="Arial"/>
          <w:sz w:val="20"/>
          <w:szCs w:val="20"/>
        </w:rPr>
      </w:pPr>
      <w:r w:rsidRPr="00BD75DC">
        <w:rPr>
          <w:rFonts w:ascii="Arial" w:hAnsi="Arial" w:cs="Arial"/>
          <w:b/>
          <w:sz w:val="20"/>
          <w:szCs w:val="20"/>
        </w:rPr>
        <w:t>Figur 3a.</w:t>
      </w:r>
      <w:r w:rsidRPr="00BD75DC">
        <w:rPr>
          <w:rFonts w:ascii="Arial" w:hAnsi="Arial" w:cs="Arial"/>
          <w:sz w:val="20"/>
          <w:szCs w:val="20"/>
        </w:rPr>
        <w:t xml:space="preserve"> Överlevnad av öringyngel som funktion av redoxpotential på 5 cm:s djup. </w:t>
      </w:r>
    </w:p>
    <w:p w:rsidR="00CC5EEE" w:rsidRDefault="00CC5EEE" w:rsidP="00CC5EEE"/>
    <w:p w:rsidR="00CC5EEE" w:rsidRPr="00CB0E56" w:rsidRDefault="00CC5EEE" w:rsidP="00CC5EEE"/>
    <w:p w:rsidR="00CC5EEE" w:rsidRPr="00CB0E56" w:rsidRDefault="00CC5EEE" w:rsidP="00CC5EEE">
      <w:pPr>
        <w:rPr>
          <w:rFonts w:ascii="Arial" w:hAnsi="Arial" w:cs="Arial"/>
          <w:b/>
          <w:sz w:val="22"/>
        </w:rPr>
      </w:pPr>
      <w:r>
        <w:rPr>
          <w:noProof/>
          <w:lang w:eastAsia="sv-SE"/>
        </w:rPr>
        <w:drawing>
          <wp:inline distT="0" distB="0" distL="0" distR="0">
            <wp:extent cx="4572000"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933700"/>
                    </a:xfrm>
                    <a:prstGeom prst="rect">
                      <a:avLst/>
                    </a:prstGeom>
                    <a:noFill/>
                    <a:ln>
                      <a:noFill/>
                    </a:ln>
                  </pic:spPr>
                </pic:pic>
              </a:graphicData>
            </a:graphic>
          </wp:inline>
        </w:drawing>
      </w:r>
    </w:p>
    <w:p w:rsidR="00CC5EEE" w:rsidRPr="00BD75DC" w:rsidRDefault="00CC5EEE" w:rsidP="00CC5EEE">
      <w:pPr>
        <w:rPr>
          <w:rFonts w:ascii="Arial" w:hAnsi="Arial" w:cs="Arial"/>
          <w:b/>
          <w:sz w:val="20"/>
          <w:szCs w:val="20"/>
        </w:rPr>
      </w:pPr>
      <w:r w:rsidRPr="00BD75DC">
        <w:rPr>
          <w:rFonts w:ascii="Arial" w:hAnsi="Arial" w:cs="Arial"/>
          <w:b/>
          <w:sz w:val="20"/>
          <w:szCs w:val="20"/>
        </w:rPr>
        <w:t>Figur 3b.</w:t>
      </w:r>
      <w:r w:rsidRPr="00BD75DC">
        <w:rPr>
          <w:rFonts w:ascii="Arial" w:hAnsi="Arial" w:cs="Arial"/>
          <w:sz w:val="20"/>
          <w:szCs w:val="20"/>
        </w:rPr>
        <w:t xml:space="preserve"> Överlevnad av öringyngel som funktion av redoxpotential på 10 cm:s djup. </w:t>
      </w:r>
    </w:p>
    <w:p w:rsidR="00CC5EEE" w:rsidRPr="00670A8E" w:rsidRDefault="00CC5EEE" w:rsidP="00CC5EEE"/>
    <w:p w:rsidR="00CC5EEE" w:rsidRDefault="00CC5EEE" w:rsidP="00CC5EEE">
      <w:pPr>
        <w:spacing w:line="288" w:lineRule="auto"/>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Slutligen var det en effekt av sedimentation på överlevnad av öringyngel (ANCOVA, F</w:t>
      </w:r>
      <w:r w:rsidRPr="00844F76">
        <w:rPr>
          <w:rFonts w:ascii="Garamond" w:hAnsi="Garamond"/>
          <w:sz w:val="26"/>
          <w:szCs w:val="26"/>
          <w:vertAlign w:val="subscript"/>
        </w:rPr>
        <w:t>1, 16</w:t>
      </w:r>
      <w:r w:rsidRPr="00844F76">
        <w:rPr>
          <w:rFonts w:ascii="Garamond" w:hAnsi="Garamond"/>
          <w:sz w:val="26"/>
          <w:szCs w:val="26"/>
        </w:rPr>
        <w:t xml:space="preserve"> = 18.6, p = 0.001, n = 19), medan det inte var någon skillnad mellan Västernorrland och Västra Götaland – Värmland (ANCOVA, F</w:t>
      </w:r>
      <w:r w:rsidRPr="00844F76">
        <w:rPr>
          <w:rFonts w:ascii="Garamond" w:hAnsi="Garamond"/>
          <w:sz w:val="26"/>
          <w:szCs w:val="26"/>
          <w:vertAlign w:val="subscript"/>
        </w:rPr>
        <w:t>1, 16</w:t>
      </w:r>
      <w:r w:rsidRPr="00844F76">
        <w:rPr>
          <w:rFonts w:ascii="Garamond" w:hAnsi="Garamond"/>
          <w:sz w:val="26"/>
          <w:szCs w:val="26"/>
        </w:rPr>
        <w:t xml:space="preserve"> = 0.08, p = 0.79, n </w:t>
      </w:r>
      <w:r>
        <w:rPr>
          <w:rFonts w:ascii="Garamond" w:hAnsi="Garamond"/>
          <w:sz w:val="26"/>
          <w:szCs w:val="26"/>
        </w:rPr>
        <w:t>= 19) (Figur 4</w:t>
      </w:r>
      <w:r w:rsidRPr="00844F76">
        <w:rPr>
          <w:rFonts w:ascii="Garamond" w:hAnsi="Garamond"/>
          <w:sz w:val="26"/>
          <w:szCs w:val="26"/>
        </w:rPr>
        <w:t xml:space="preserve">). </w:t>
      </w:r>
    </w:p>
    <w:p w:rsidR="00CC5EEE" w:rsidRPr="00844F76" w:rsidRDefault="00CC5EEE" w:rsidP="00CC5EEE">
      <w:pPr>
        <w:spacing w:line="288" w:lineRule="auto"/>
        <w:rPr>
          <w:rFonts w:ascii="Garamond" w:hAnsi="Garamond"/>
          <w:sz w:val="26"/>
          <w:szCs w:val="26"/>
        </w:rPr>
      </w:pPr>
    </w:p>
    <w:p w:rsidR="00CC5EEE" w:rsidRPr="00670A8E" w:rsidRDefault="00CC5EEE" w:rsidP="00CC5EEE"/>
    <w:p w:rsidR="00CC5EEE" w:rsidRPr="00CB0E56" w:rsidRDefault="00CC5EEE" w:rsidP="00CC5EEE">
      <w:pPr>
        <w:rPr>
          <w:rFonts w:ascii="Arial" w:hAnsi="Arial" w:cs="Arial"/>
          <w:b/>
          <w:sz w:val="22"/>
        </w:rPr>
      </w:pPr>
      <w:r>
        <w:rPr>
          <w:noProof/>
          <w:lang w:eastAsia="sv-SE"/>
        </w:rPr>
        <w:drawing>
          <wp:inline distT="0" distB="0" distL="0" distR="0">
            <wp:extent cx="4572000" cy="294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940050"/>
                    </a:xfrm>
                    <a:prstGeom prst="rect">
                      <a:avLst/>
                    </a:prstGeom>
                    <a:noFill/>
                    <a:ln>
                      <a:noFill/>
                    </a:ln>
                  </pic:spPr>
                </pic:pic>
              </a:graphicData>
            </a:graphic>
          </wp:inline>
        </w:drawing>
      </w:r>
    </w:p>
    <w:p w:rsidR="00CC5EEE" w:rsidRPr="00BD75DC" w:rsidRDefault="00CC5EEE" w:rsidP="00CC5EEE">
      <w:pPr>
        <w:rPr>
          <w:rFonts w:ascii="Arial" w:hAnsi="Arial" w:cs="Arial"/>
          <w:sz w:val="20"/>
          <w:szCs w:val="20"/>
        </w:rPr>
      </w:pPr>
      <w:r w:rsidRPr="00BD75DC">
        <w:rPr>
          <w:rFonts w:ascii="Arial" w:hAnsi="Arial" w:cs="Arial"/>
          <w:b/>
          <w:sz w:val="20"/>
          <w:szCs w:val="20"/>
        </w:rPr>
        <w:t>Figur 4.</w:t>
      </w:r>
      <w:r w:rsidRPr="00BD75DC">
        <w:rPr>
          <w:rFonts w:ascii="Arial" w:hAnsi="Arial" w:cs="Arial"/>
          <w:sz w:val="20"/>
          <w:szCs w:val="20"/>
        </w:rPr>
        <w:t xml:space="preserve"> Överlevnad av öringyngel som funktion av sedimentation. </w:t>
      </w:r>
    </w:p>
    <w:p w:rsidR="00CC5EEE" w:rsidRDefault="00CC5EEE" w:rsidP="00CC5EEE"/>
    <w:p w:rsidR="00CC5EEE" w:rsidRPr="00844F76" w:rsidRDefault="00CC5EEE" w:rsidP="00CC5EEE">
      <w:pPr>
        <w:spacing w:line="288" w:lineRule="auto"/>
        <w:rPr>
          <w:rFonts w:ascii="Garamond" w:hAnsi="Garamond"/>
          <w:b/>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Vid samtidig test av sedimentation, redoxpotential och turbiditet mot överlevnad av öringyngel visade sig sedimentation vara negativt relaterad till överlevnad av öringyngel (Tabell 2). Turbiditet och redoxpotential valdes bort i den multipla regressionen. </w:t>
      </w:r>
    </w:p>
    <w:p w:rsidR="00CC5EEE" w:rsidRDefault="00CC5EEE" w:rsidP="00CC5EEE"/>
    <w:p w:rsidR="00CC5EEE" w:rsidRPr="00BD75DC" w:rsidRDefault="00CC5EEE" w:rsidP="00CC5EEE">
      <w:pPr>
        <w:rPr>
          <w:rFonts w:ascii="Arial" w:hAnsi="Arial" w:cs="Arial"/>
          <w:sz w:val="20"/>
          <w:szCs w:val="20"/>
        </w:rPr>
      </w:pPr>
      <w:r w:rsidRPr="00BD75DC">
        <w:rPr>
          <w:rFonts w:ascii="Arial" w:hAnsi="Arial" w:cs="Arial"/>
          <w:b/>
          <w:sz w:val="20"/>
          <w:szCs w:val="20"/>
        </w:rPr>
        <w:t xml:space="preserve">Tabell 2. </w:t>
      </w:r>
      <w:r w:rsidRPr="00BD75DC">
        <w:rPr>
          <w:rFonts w:ascii="Arial" w:hAnsi="Arial" w:cs="Arial"/>
          <w:sz w:val="20"/>
          <w:szCs w:val="20"/>
        </w:rPr>
        <w:t xml:space="preserve">Multipel regression där överlevnad v öringyngel testas som funktion av turbiditet, redoxpotential och sedimentation. </w:t>
      </w:r>
    </w:p>
    <w:tbl>
      <w:tblPr>
        <w:tblW w:w="7560" w:type="dxa"/>
        <w:tblInd w:w="108" w:type="dxa"/>
        <w:tblBorders>
          <w:top w:val="single" w:sz="4" w:space="0" w:color="auto"/>
          <w:bottom w:val="single" w:sz="4" w:space="0" w:color="auto"/>
        </w:tblBorders>
        <w:tblLook w:val="0000" w:firstRow="0" w:lastRow="0" w:firstColumn="0" w:lastColumn="0" w:noHBand="0" w:noVBand="0"/>
      </w:tblPr>
      <w:tblGrid>
        <w:gridCol w:w="2880"/>
        <w:gridCol w:w="2464"/>
        <w:gridCol w:w="606"/>
        <w:gridCol w:w="710"/>
        <w:gridCol w:w="900"/>
      </w:tblGrid>
      <w:tr w:rsidR="00CC5EEE" w:rsidRPr="00123D2B" w:rsidTr="00355D06">
        <w:trPr>
          <w:trHeight w:val="255"/>
        </w:trPr>
        <w:tc>
          <w:tcPr>
            <w:tcW w:w="2880" w:type="dxa"/>
            <w:tcBorders>
              <w:top w:val="single" w:sz="12" w:space="0" w:color="auto"/>
              <w:bottom w:val="single" w:sz="4" w:space="0" w:color="auto"/>
            </w:tcBorders>
            <w:shd w:val="clear" w:color="auto" w:fill="auto"/>
            <w:noWrap/>
            <w:vAlign w:val="bottom"/>
          </w:tcPr>
          <w:p w:rsidR="00CC5EEE" w:rsidRPr="00123D2B" w:rsidRDefault="00CC5EEE" w:rsidP="00355D06">
            <w:pPr>
              <w:jc w:val="center"/>
              <w:rPr>
                <w:rFonts w:ascii="Arial" w:hAnsi="Arial" w:cs="Arial"/>
                <w:b/>
                <w:sz w:val="20"/>
                <w:szCs w:val="20"/>
              </w:rPr>
            </w:pPr>
            <w:r w:rsidRPr="00123D2B">
              <w:rPr>
                <w:rFonts w:ascii="Arial" w:hAnsi="Arial" w:cs="Arial"/>
                <w:b/>
                <w:sz w:val="20"/>
                <w:szCs w:val="20"/>
              </w:rPr>
              <w:t>Faktor</w:t>
            </w:r>
          </w:p>
        </w:tc>
        <w:tc>
          <w:tcPr>
            <w:tcW w:w="2464" w:type="dxa"/>
            <w:tcBorders>
              <w:top w:val="single" w:sz="12" w:space="0" w:color="auto"/>
              <w:bottom w:val="single" w:sz="4" w:space="0" w:color="auto"/>
            </w:tcBorders>
            <w:vAlign w:val="bottom"/>
          </w:tcPr>
          <w:p w:rsidR="00CC5EEE" w:rsidRPr="00123D2B" w:rsidRDefault="00CC5EEE" w:rsidP="00355D06">
            <w:pPr>
              <w:jc w:val="center"/>
              <w:rPr>
                <w:rFonts w:ascii="Arial" w:hAnsi="Arial" w:cs="Arial"/>
                <w:b/>
                <w:sz w:val="20"/>
                <w:szCs w:val="20"/>
              </w:rPr>
            </w:pPr>
            <w:r w:rsidRPr="00123D2B">
              <w:rPr>
                <w:rFonts w:ascii="Arial" w:hAnsi="Arial" w:cs="Arial"/>
                <w:b/>
                <w:sz w:val="20"/>
                <w:szCs w:val="20"/>
              </w:rPr>
              <w:t>Multipla regressioner</w:t>
            </w:r>
          </w:p>
        </w:tc>
        <w:tc>
          <w:tcPr>
            <w:tcW w:w="606" w:type="dxa"/>
            <w:tcBorders>
              <w:top w:val="single" w:sz="12" w:space="0" w:color="auto"/>
              <w:bottom w:val="single" w:sz="4" w:space="0" w:color="auto"/>
            </w:tcBorders>
          </w:tcPr>
          <w:p w:rsidR="00CC5EEE" w:rsidRDefault="00CC5EEE" w:rsidP="00355D06">
            <w:pPr>
              <w:jc w:val="center"/>
              <w:rPr>
                <w:rFonts w:ascii="Arial" w:hAnsi="Arial" w:cs="Arial"/>
                <w:b/>
                <w:sz w:val="20"/>
                <w:szCs w:val="20"/>
              </w:rPr>
            </w:pPr>
            <w:r>
              <w:rPr>
                <w:rFonts w:ascii="Arial" w:hAnsi="Arial" w:cs="Arial"/>
                <w:b/>
                <w:sz w:val="20"/>
                <w:szCs w:val="20"/>
              </w:rPr>
              <w:t>R</w:t>
            </w:r>
            <w:r w:rsidRPr="00E321E0">
              <w:rPr>
                <w:rFonts w:ascii="Arial" w:hAnsi="Arial" w:cs="Arial"/>
                <w:b/>
                <w:sz w:val="20"/>
                <w:szCs w:val="20"/>
                <w:vertAlign w:val="superscript"/>
              </w:rPr>
              <w:t>2</w:t>
            </w:r>
          </w:p>
        </w:tc>
        <w:tc>
          <w:tcPr>
            <w:tcW w:w="710" w:type="dxa"/>
            <w:tcBorders>
              <w:top w:val="single" w:sz="12" w:space="0" w:color="auto"/>
              <w:bottom w:val="single" w:sz="4" w:space="0" w:color="auto"/>
            </w:tcBorders>
          </w:tcPr>
          <w:p w:rsidR="00CC5EEE" w:rsidRPr="00123D2B" w:rsidRDefault="00CC5EEE" w:rsidP="00355D06">
            <w:pPr>
              <w:jc w:val="center"/>
              <w:rPr>
                <w:rFonts w:ascii="Arial" w:hAnsi="Arial" w:cs="Arial"/>
                <w:b/>
                <w:sz w:val="20"/>
                <w:szCs w:val="20"/>
              </w:rPr>
            </w:pPr>
            <w:r>
              <w:rPr>
                <w:rFonts w:ascii="Arial" w:hAnsi="Arial" w:cs="Arial"/>
                <w:b/>
                <w:sz w:val="20"/>
                <w:szCs w:val="20"/>
              </w:rPr>
              <w:t>F</w:t>
            </w:r>
            <w:r w:rsidRPr="00E321E0">
              <w:rPr>
                <w:rFonts w:ascii="Arial" w:hAnsi="Arial" w:cs="Arial"/>
                <w:b/>
                <w:sz w:val="20"/>
                <w:szCs w:val="20"/>
                <w:vertAlign w:val="subscript"/>
              </w:rPr>
              <w:t>1, 14</w:t>
            </w:r>
          </w:p>
        </w:tc>
        <w:tc>
          <w:tcPr>
            <w:tcW w:w="900" w:type="dxa"/>
            <w:tcBorders>
              <w:top w:val="single" w:sz="12" w:space="0" w:color="auto"/>
              <w:bottom w:val="single" w:sz="4" w:space="0" w:color="auto"/>
            </w:tcBorders>
          </w:tcPr>
          <w:p w:rsidR="00CC5EEE" w:rsidRPr="00123D2B" w:rsidRDefault="00CC5EEE" w:rsidP="00355D06">
            <w:pPr>
              <w:jc w:val="center"/>
              <w:rPr>
                <w:rFonts w:ascii="Arial" w:hAnsi="Arial" w:cs="Arial"/>
                <w:b/>
                <w:sz w:val="20"/>
                <w:szCs w:val="20"/>
              </w:rPr>
            </w:pPr>
            <w:r w:rsidRPr="00123D2B">
              <w:rPr>
                <w:rFonts w:ascii="Arial" w:hAnsi="Arial" w:cs="Arial"/>
                <w:b/>
                <w:sz w:val="20"/>
                <w:szCs w:val="20"/>
              </w:rPr>
              <w:t>p</w:t>
            </w:r>
          </w:p>
        </w:tc>
      </w:tr>
      <w:tr w:rsidR="00CC5EEE" w:rsidRPr="00123D2B" w:rsidTr="00355D06">
        <w:trPr>
          <w:trHeight w:val="255"/>
        </w:trPr>
        <w:tc>
          <w:tcPr>
            <w:tcW w:w="2880" w:type="dxa"/>
            <w:tcBorders>
              <w:top w:val="single" w:sz="4" w:space="0" w:color="auto"/>
              <w:bottom w:val="nil"/>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Sedimentation</w:t>
            </w:r>
          </w:p>
        </w:tc>
        <w:tc>
          <w:tcPr>
            <w:tcW w:w="2464" w:type="dxa"/>
            <w:tcBorders>
              <w:top w:val="single" w:sz="4" w:space="0" w:color="auto"/>
              <w:bottom w:val="nil"/>
            </w:tcBorders>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 xml:space="preserve">y = -0.57x + 69.2 </w:t>
            </w:r>
          </w:p>
        </w:tc>
        <w:tc>
          <w:tcPr>
            <w:tcW w:w="606" w:type="dxa"/>
            <w:tcBorders>
              <w:top w:val="single" w:sz="4" w:space="0" w:color="auto"/>
              <w:bottom w:val="nil"/>
            </w:tcBorders>
          </w:tcPr>
          <w:p w:rsidR="00CC5EEE" w:rsidRPr="00123D2B" w:rsidRDefault="00CC5EEE" w:rsidP="00355D06">
            <w:pPr>
              <w:jc w:val="center"/>
              <w:rPr>
                <w:rFonts w:ascii="Arial" w:hAnsi="Arial" w:cs="Arial"/>
                <w:sz w:val="20"/>
                <w:szCs w:val="20"/>
              </w:rPr>
            </w:pPr>
            <w:r w:rsidRPr="00123D2B">
              <w:rPr>
                <w:rFonts w:ascii="Arial" w:hAnsi="Arial" w:cs="Arial"/>
                <w:sz w:val="20"/>
                <w:szCs w:val="20"/>
              </w:rPr>
              <w:t>0.59</w:t>
            </w:r>
          </w:p>
        </w:tc>
        <w:tc>
          <w:tcPr>
            <w:tcW w:w="710" w:type="dxa"/>
            <w:tcBorders>
              <w:top w:val="single" w:sz="4" w:space="0" w:color="auto"/>
              <w:bottom w:val="nil"/>
            </w:tcBorders>
          </w:tcPr>
          <w:p w:rsidR="00CC5EEE" w:rsidRPr="00123D2B" w:rsidRDefault="00CC5EEE" w:rsidP="00355D06">
            <w:pPr>
              <w:jc w:val="center"/>
              <w:rPr>
                <w:rFonts w:ascii="Arial" w:hAnsi="Arial" w:cs="Arial"/>
                <w:sz w:val="20"/>
                <w:szCs w:val="20"/>
              </w:rPr>
            </w:pPr>
            <w:r w:rsidRPr="00123D2B">
              <w:rPr>
                <w:rFonts w:ascii="Arial" w:hAnsi="Arial" w:cs="Arial"/>
                <w:sz w:val="20"/>
                <w:szCs w:val="20"/>
              </w:rPr>
              <w:t>22.2</w:t>
            </w:r>
          </w:p>
        </w:tc>
        <w:tc>
          <w:tcPr>
            <w:tcW w:w="900" w:type="dxa"/>
            <w:tcBorders>
              <w:top w:val="single" w:sz="4" w:space="0" w:color="auto"/>
              <w:bottom w:val="nil"/>
            </w:tcBorders>
          </w:tcPr>
          <w:p w:rsidR="00CC5EEE" w:rsidRPr="00123D2B" w:rsidRDefault="00CC5EEE" w:rsidP="00355D06">
            <w:pPr>
              <w:jc w:val="center"/>
              <w:rPr>
                <w:rFonts w:ascii="Arial" w:hAnsi="Arial" w:cs="Arial"/>
                <w:sz w:val="20"/>
                <w:szCs w:val="20"/>
              </w:rPr>
            </w:pPr>
            <w:r w:rsidRPr="00123D2B">
              <w:rPr>
                <w:rFonts w:ascii="Arial" w:hAnsi="Arial" w:cs="Arial"/>
                <w:sz w:val="20"/>
                <w:szCs w:val="20"/>
              </w:rPr>
              <w:t>0.0001</w:t>
            </w:r>
          </w:p>
        </w:tc>
      </w:tr>
      <w:tr w:rsidR="00CC5EEE" w:rsidRPr="00123D2B" w:rsidTr="00355D06">
        <w:trPr>
          <w:trHeight w:val="255"/>
        </w:trPr>
        <w:tc>
          <w:tcPr>
            <w:tcW w:w="2880" w:type="dxa"/>
            <w:tcBorders>
              <w:bottom w:val="nil"/>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Redoxpotential (5 cm:s djup)</w:t>
            </w:r>
          </w:p>
        </w:tc>
        <w:tc>
          <w:tcPr>
            <w:tcW w:w="2464" w:type="dxa"/>
            <w:tcBorders>
              <w:bottom w:val="nil"/>
            </w:tcBorders>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 xml:space="preserve">Valdes bort </w:t>
            </w:r>
            <w:r>
              <w:rPr>
                <w:rFonts w:ascii="Arial" w:hAnsi="Arial" w:cs="Arial"/>
                <w:sz w:val="20"/>
                <w:szCs w:val="20"/>
              </w:rPr>
              <w:t>i</w:t>
            </w:r>
            <w:r w:rsidRPr="00123D2B">
              <w:rPr>
                <w:rFonts w:ascii="Arial" w:hAnsi="Arial" w:cs="Arial"/>
                <w:sz w:val="20"/>
                <w:szCs w:val="20"/>
              </w:rPr>
              <w:t xml:space="preserve"> stepwise</w:t>
            </w:r>
          </w:p>
        </w:tc>
        <w:tc>
          <w:tcPr>
            <w:tcW w:w="606" w:type="dxa"/>
            <w:tcBorders>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710" w:type="dxa"/>
            <w:tcBorders>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900" w:type="dxa"/>
            <w:tcBorders>
              <w:bottom w:val="nil"/>
            </w:tcBorders>
          </w:tcPr>
          <w:p w:rsidR="00CC5EEE" w:rsidRPr="00123D2B" w:rsidRDefault="00CC5EEE" w:rsidP="00355D06">
            <w:pPr>
              <w:jc w:val="center"/>
              <w:rPr>
                <w:rFonts w:ascii="Arial" w:hAnsi="Arial" w:cs="Arial"/>
                <w:sz w:val="20"/>
                <w:szCs w:val="20"/>
              </w:rPr>
            </w:pPr>
            <w:r w:rsidRPr="00123D2B">
              <w:rPr>
                <w:rFonts w:ascii="Arial" w:hAnsi="Arial" w:cs="Arial"/>
                <w:sz w:val="20"/>
                <w:szCs w:val="20"/>
              </w:rPr>
              <w:t>-</w:t>
            </w:r>
          </w:p>
        </w:tc>
      </w:tr>
      <w:tr w:rsidR="00CC5EEE" w:rsidRPr="00123D2B" w:rsidTr="00355D06">
        <w:trPr>
          <w:trHeight w:val="255"/>
        </w:trPr>
        <w:tc>
          <w:tcPr>
            <w:tcW w:w="2880" w:type="dxa"/>
            <w:tcBorders>
              <w:top w:val="nil"/>
              <w:left w:val="nil"/>
              <w:bottom w:val="single" w:sz="4" w:space="0" w:color="auto"/>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Redoxpotential (10 cm:s djup)</w:t>
            </w:r>
          </w:p>
        </w:tc>
        <w:tc>
          <w:tcPr>
            <w:tcW w:w="2464" w:type="dxa"/>
            <w:tcBorders>
              <w:top w:val="nil"/>
              <w:bottom w:val="single" w:sz="4" w:space="0" w:color="auto"/>
            </w:tcBorders>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 xml:space="preserve">Valdes bort </w:t>
            </w:r>
            <w:r>
              <w:rPr>
                <w:rFonts w:ascii="Arial" w:hAnsi="Arial" w:cs="Arial"/>
                <w:sz w:val="20"/>
                <w:szCs w:val="20"/>
              </w:rPr>
              <w:t>i</w:t>
            </w:r>
            <w:r w:rsidRPr="00123D2B">
              <w:rPr>
                <w:rFonts w:ascii="Arial" w:hAnsi="Arial" w:cs="Arial"/>
                <w:sz w:val="20"/>
                <w:szCs w:val="20"/>
              </w:rPr>
              <w:t xml:space="preserve"> stepwise</w:t>
            </w:r>
          </w:p>
        </w:tc>
        <w:tc>
          <w:tcPr>
            <w:tcW w:w="606" w:type="dxa"/>
            <w:tcBorders>
              <w:top w:val="nil"/>
              <w:bottom w:val="single" w:sz="4" w:space="0" w:color="auto"/>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710" w:type="dxa"/>
            <w:tcBorders>
              <w:top w:val="nil"/>
              <w:bottom w:val="single" w:sz="4" w:space="0" w:color="auto"/>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900" w:type="dxa"/>
            <w:tcBorders>
              <w:top w:val="nil"/>
              <w:bottom w:val="single" w:sz="4" w:space="0" w:color="auto"/>
              <w:right w:val="nil"/>
            </w:tcBorders>
          </w:tcPr>
          <w:p w:rsidR="00CC5EEE" w:rsidRPr="00123D2B" w:rsidRDefault="00CC5EEE" w:rsidP="00355D06">
            <w:pPr>
              <w:jc w:val="center"/>
              <w:rPr>
                <w:rFonts w:ascii="Arial" w:hAnsi="Arial" w:cs="Arial"/>
                <w:sz w:val="20"/>
                <w:szCs w:val="20"/>
              </w:rPr>
            </w:pPr>
            <w:r w:rsidRPr="00123D2B">
              <w:rPr>
                <w:rFonts w:ascii="Arial" w:hAnsi="Arial" w:cs="Arial"/>
                <w:sz w:val="20"/>
                <w:szCs w:val="20"/>
              </w:rPr>
              <w:t>-</w:t>
            </w:r>
          </w:p>
        </w:tc>
      </w:tr>
      <w:tr w:rsidR="00CC5EEE" w:rsidRPr="00123D2B" w:rsidTr="00355D06">
        <w:trPr>
          <w:trHeight w:val="255"/>
        </w:trPr>
        <w:tc>
          <w:tcPr>
            <w:tcW w:w="2880" w:type="dxa"/>
            <w:tcBorders>
              <w:top w:val="nil"/>
              <w:left w:val="nil"/>
              <w:bottom w:val="single" w:sz="4" w:space="0" w:color="auto"/>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Turbiditet</w:t>
            </w:r>
          </w:p>
        </w:tc>
        <w:tc>
          <w:tcPr>
            <w:tcW w:w="2464" w:type="dxa"/>
            <w:tcBorders>
              <w:top w:val="nil"/>
              <w:bottom w:val="single" w:sz="4" w:space="0" w:color="auto"/>
            </w:tcBorders>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 xml:space="preserve">Valdes bort </w:t>
            </w:r>
            <w:r>
              <w:rPr>
                <w:rFonts w:ascii="Arial" w:hAnsi="Arial" w:cs="Arial"/>
                <w:sz w:val="20"/>
                <w:szCs w:val="20"/>
              </w:rPr>
              <w:t>i</w:t>
            </w:r>
            <w:r w:rsidRPr="00123D2B">
              <w:rPr>
                <w:rFonts w:ascii="Arial" w:hAnsi="Arial" w:cs="Arial"/>
                <w:sz w:val="20"/>
                <w:szCs w:val="20"/>
              </w:rPr>
              <w:t xml:space="preserve"> stepwise</w:t>
            </w:r>
          </w:p>
        </w:tc>
        <w:tc>
          <w:tcPr>
            <w:tcW w:w="606" w:type="dxa"/>
            <w:tcBorders>
              <w:top w:val="nil"/>
              <w:bottom w:val="single" w:sz="4" w:space="0" w:color="auto"/>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710" w:type="dxa"/>
            <w:tcBorders>
              <w:top w:val="nil"/>
              <w:bottom w:val="single" w:sz="4" w:space="0" w:color="auto"/>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900" w:type="dxa"/>
            <w:tcBorders>
              <w:top w:val="nil"/>
              <w:bottom w:val="single" w:sz="4" w:space="0" w:color="auto"/>
              <w:right w:val="nil"/>
            </w:tcBorders>
          </w:tcPr>
          <w:p w:rsidR="00CC5EEE" w:rsidRPr="00123D2B" w:rsidRDefault="00CC5EEE" w:rsidP="00355D06">
            <w:pPr>
              <w:jc w:val="center"/>
              <w:rPr>
                <w:rFonts w:ascii="Arial" w:hAnsi="Arial" w:cs="Arial"/>
                <w:sz w:val="20"/>
                <w:szCs w:val="20"/>
              </w:rPr>
            </w:pPr>
            <w:r w:rsidRPr="00123D2B">
              <w:rPr>
                <w:rFonts w:ascii="Arial" w:hAnsi="Arial" w:cs="Arial"/>
                <w:sz w:val="20"/>
                <w:szCs w:val="20"/>
              </w:rPr>
              <w:t>-</w:t>
            </w:r>
          </w:p>
        </w:tc>
      </w:tr>
    </w:tbl>
    <w:p w:rsidR="00CC5EEE" w:rsidRDefault="00CC5EEE" w:rsidP="00CC5EEE"/>
    <w:p w:rsidR="00CC5EEE" w:rsidRDefault="00CC5EEE" w:rsidP="00CC5EEE"/>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Villkoren för att göra en ANCOVA med proportionen musslor kortare än 50 mm som responsvariabel var inte uppfyllda, eftersom cofaktorn (överlevnad av öringyngel) inte var statistiskt signifikant. Följaktligen gjordes en ANOVA för skillnader i proportionen musslor kortare än 50 mm mellan områdena, och det var en högre proportion musslor kortare än 50 mm i Västernorrland än i Västra Götaland – Värmland (ANOVA, p &lt; 0.05). Därför gjordes analyser av sedimentation, redoxpotential, turbiditet och yngelöverlevnad i relation till musselrekrytering för Västernorrland och Västra Götaland – Värmland var för sig.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Vid multipel regressionsanalys av faktorerna turbiditet, redoxpotential och sedimentation med proportionen av musslor kortare än 50 mm som responsvariabler i Västra Götaland – Värmland valdes tre modeller ut. Första modellen valde ut sedimentation, men valde bort redoxpotential och turbiditet. Den andra modellen valde ut sedimentation och redoxpotential på 10 cm:s djup och valde bort redoxpotential på 5 cm:s djup och</w:t>
      </w:r>
      <w:r>
        <w:t xml:space="preserve"> </w:t>
      </w:r>
      <w:r w:rsidRPr="00844F76">
        <w:rPr>
          <w:rFonts w:ascii="Garamond" w:hAnsi="Garamond"/>
          <w:sz w:val="26"/>
          <w:szCs w:val="26"/>
        </w:rPr>
        <w:t>turbiditet. Den tredje modellen valde ut sedimentation, redoxpotential på 10 cm:s djup och turbiditet och valde bort redoxpotential på 5 cm:s djup (Tabell 3).</w:t>
      </w:r>
    </w:p>
    <w:p w:rsidR="00CC5EEE" w:rsidRDefault="00CC5EEE" w:rsidP="00CC5EEE"/>
    <w:p w:rsidR="00CC5EEE" w:rsidRPr="00BD75DC" w:rsidRDefault="00CC5EEE" w:rsidP="00CC5EEE">
      <w:pPr>
        <w:rPr>
          <w:rFonts w:ascii="Arial" w:hAnsi="Arial" w:cs="Arial"/>
          <w:sz w:val="20"/>
          <w:szCs w:val="20"/>
        </w:rPr>
      </w:pPr>
      <w:r>
        <w:rPr>
          <w:rFonts w:ascii="Arial" w:hAnsi="Arial" w:cs="Arial"/>
          <w:b/>
          <w:sz w:val="22"/>
        </w:rPr>
        <w:br w:type="page"/>
      </w:r>
      <w:r w:rsidRPr="00BD75DC">
        <w:rPr>
          <w:rFonts w:ascii="Arial" w:hAnsi="Arial" w:cs="Arial"/>
          <w:b/>
          <w:sz w:val="20"/>
          <w:szCs w:val="20"/>
        </w:rPr>
        <w:t xml:space="preserve">Tabell 3. </w:t>
      </w:r>
      <w:r w:rsidRPr="00BD75DC">
        <w:rPr>
          <w:rFonts w:ascii="Arial" w:hAnsi="Arial" w:cs="Arial"/>
          <w:sz w:val="20"/>
          <w:szCs w:val="20"/>
        </w:rPr>
        <w:t xml:space="preserve">Multipel regression för Västra Götaland – Värmland, där proportionen av musslor kortare än 50 mm testas som funktion av  turbiditet, redoxpotential och sedimentation. </w:t>
      </w:r>
    </w:p>
    <w:tbl>
      <w:tblPr>
        <w:tblW w:w="8748" w:type="dxa"/>
        <w:tblInd w:w="108" w:type="dxa"/>
        <w:tblBorders>
          <w:top w:val="single" w:sz="4" w:space="0" w:color="auto"/>
          <w:bottom w:val="single" w:sz="4" w:space="0" w:color="auto"/>
        </w:tblBorders>
        <w:tblLook w:val="0000" w:firstRow="0" w:lastRow="0" w:firstColumn="0" w:lastColumn="0" w:noHBand="0" w:noVBand="0"/>
      </w:tblPr>
      <w:tblGrid>
        <w:gridCol w:w="865"/>
        <w:gridCol w:w="2904"/>
        <w:gridCol w:w="2351"/>
        <w:gridCol w:w="720"/>
        <w:gridCol w:w="1080"/>
        <w:gridCol w:w="828"/>
      </w:tblGrid>
      <w:tr w:rsidR="00CC5EEE" w:rsidRPr="00123D2B" w:rsidTr="00355D06">
        <w:trPr>
          <w:trHeight w:val="255"/>
        </w:trPr>
        <w:tc>
          <w:tcPr>
            <w:tcW w:w="865" w:type="dxa"/>
            <w:tcBorders>
              <w:top w:val="single" w:sz="12" w:space="0" w:color="auto"/>
              <w:bottom w:val="single" w:sz="12" w:space="0" w:color="auto"/>
            </w:tcBorders>
          </w:tcPr>
          <w:p w:rsidR="00CC5EEE" w:rsidRPr="00123D2B" w:rsidRDefault="00CC5EEE" w:rsidP="00355D06">
            <w:pPr>
              <w:jc w:val="center"/>
              <w:rPr>
                <w:rFonts w:ascii="Arial" w:hAnsi="Arial" w:cs="Arial"/>
                <w:b/>
                <w:sz w:val="20"/>
                <w:szCs w:val="20"/>
              </w:rPr>
            </w:pPr>
            <w:r>
              <w:rPr>
                <w:rFonts w:ascii="Arial" w:hAnsi="Arial" w:cs="Arial"/>
                <w:b/>
                <w:sz w:val="20"/>
                <w:szCs w:val="20"/>
              </w:rPr>
              <w:t>Modell</w:t>
            </w:r>
          </w:p>
        </w:tc>
        <w:tc>
          <w:tcPr>
            <w:tcW w:w="2904" w:type="dxa"/>
            <w:tcBorders>
              <w:top w:val="single" w:sz="12" w:space="0" w:color="auto"/>
              <w:bottom w:val="single" w:sz="12" w:space="0" w:color="auto"/>
            </w:tcBorders>
            <w:shd w:val="clear" w:color="auto" w:fill="auto"/>
            <w:noWrap/>
            <w:vAlign w:val="bottom"/>
          </w:tcPr>
          <w:p w:rsidR="00CC5EEE" w:rsidRPr="00123D2B" w:rsidRDefault="00CC5EEE" w:rsidP="00355D06">
            <w:pPr>
              <w:jc w:val="center"/>
              <w:rPr>
                <w:rFonts w:ascii="Arial" w:hAnsi="Arial" w:cs="Arial"/>
                <w:b/>
                <w:sz w:val="20"/>
                <w:szCs w:val="20"/>
              </w:rPr>
            </w:pPr>
            <w:r w:rsidRPr="00123D2B">
              <w:rPr>
                <w:rFonts w:ascii="Arial" w:hAnsi="Arial" w:cs="Arial"/>
                <w:b/>
                <w:sz w:val="20"/>
                <w:szCs w:val="20"/>
              </w:rPr>
              <w:t>Faktor</w:t>
            </w:r>
          </w:p>
        </w:tc>
        <w:tc>
          <w:tcPr>
            <w:tcW w:w="2351" w:type="dxa"/>
            <w:tcBorders>
              <w:top w:val="single" w:sz="12" w:space="0" w:color="auto"/>
              <w:bottom w:val="single" w:sz="12" w:space="0" w:color="auto"/>
            </w:tcBorders>
            <w:vAlign w:val="bottom"/>
          </w:tcPr>
          <w:p w:rsidR="00CC5EEE" w:rsidRPr="00123D2B" w:rsidRDefault="00CC5EEE" w:rsidP="00355D06">
            <w:pPr>
              <w:jc w:val="center"/>
              <w:rPr>
                <w:rFonts w:ascii="Arial" w:hAnsi="Arial" w:cs="Arial"/>
                <w:b/>
                <w:sz w:val="20"/>
                <w:szCs w:val="20"/>
              </w:rPr>
            </w:pPr>
            <w:r w:rsidRPr="00123D2B">
              <w:rPr>
                <w:rFonts w:ascii="Arial" w:hAnsi="Arial" w:cs="Arial"/>
                <w:b/>
                <w:sz w:val="20"/>
                <w:szCs w:val="20"/>
              </w:rPr>
              <w:t>Multipla regressioner</w:t>
            </w:r>
          </w:p>
        </w:tc>
        <w:tc>
          <w:tcPr>
            <w:tcW w:w="720" w:type="dxa"/>
            <w:tcBorders>
              <w:top w:val="single" w:sz="12" w:space="0" w:color="auto"/>
              <w:bottom w:val="single" w:sz="12" w:space="0" w:color="auto"/>
            </w:tcBorders>
          </w:tcPr>
          <w:p w:rsidR="00CC5EEE" w:rsidRDefault="00CC5EEE" w:rsidP="00355D06">
            <w:pPr>
              <w:jc w:val="center"/>
              <w:rPr>
                <w:rFonts w:ascii="Arial" w:hAnsi="Arial" w:cs="Arial"/>
                <w:b/>
                <w:sz w:val="20"/>
                <w:szCs w:val="20"/>
              </w:rPr>
            </w:pPr>
            <w:r>
              <w:rPr>
                <w:rFonts w:ascii="Arial" w:hAnsi="Arial" w:cs="Arial"/>
                <w:b/>
                <w:sz w:val="20"/>
                <w:szCs w:val="20"/>
              </w:rPr>
              <w:t>R</w:t>
            </w:r>
            <w:r w:rsidRPr="00E321E0">
              <w:rPr>
                <w:rFonts w:ascii="Arial" w:hAnsi="Arial" w:cs="Arial"/>
                <w:b/>
                <w:sz w:val="20"/>
                <w:szCs w:val="20"/>
                <w:vertAlign w:val="superscript"/>
              </w:rPr>
              <w:t>2</w:t>
            </w:r>
          </w:p>
        </w:tc>
        <w:tc>
          <w:tcPr>
            <w:tcW w:w="1080" w:type="dxa"/>
            <w:tcBorders>
              <w:top w:val="single" w:sz="12" w:space="0" w:color="auto"/>
              <w:bottom w:val="single" w:sz="12" w:space="0" w:color="auto"/>
            </w:tcBorders>
          </w:tcPr>
          <w:p w:rsidR="00CC5EEE" w:rsidRPr="00123D2B" w:rsidRDefault="00CC5EEE" w:rsidP="00355D06">
            <w:pPr>
              <w:jc w:val="center"/>
              <w:rPr>
                <w:rFonts w:ascii="Arial" w:hAnsi="Arial" w:cs="Arial"/>
                <w:b/>
                <w:sz w:val="20"/>
                <w:szCs w:val="20"/>
              </w:rPr>
            </w:pPr>
            <w:r>
              <w:rPr>
                <w:rFonts w:ascii="Arial" w:hAnsi="Arial" w:cs="Arial"/>
                <w:b/>
                <w:sz w:val="20"/>
                <w:szCs w:val="20"/>
              </w:rPr>
              <w:t>F</w:t>
            </w:r>
          </w:p>
        </w:tc>
        <w:tc>
          <w:tcPr>
            <w:tcW w:w="828" w:type="dxa"/>
            <w:tcBorders>
              <w:top w:val="single" w:sz="12" w:space="0" w:color="auto"/>
              <w:bottom w:val="single" w:sz="12" w:space="0" w:color="auto"/>
            </w:tcBorders>
          </w:tcPr>
          <w:p w:rsidR="00CC5EEE" w:rsidRPr="00123D2B" w:rsidRDefault="00CC5EEE" w:rsidP="00355D06">
            <w:pPr>
              <w:jc w:val="center"/>
              <w:rPr>
                <w:rFonts w:ascii="Arial" w:hAnsi="Arial" w:cs="Arial"/>
                <w:b/>
                <w:sz w:val="20"/>
                <w:szCs w:val="20"/>
              </w:rPr>
            </w:pPr>
            <w:r w:rsidRPr="00123D2B">
              <w:rPr>
                <w:rFonts w:ascii="Arial" w:hAnsi="Arial" w:cs="Arial"/>
                <w:b/>
                <w:sz w:val="20"/>
                <w:szCs w:val="20"/>
              </w:rPr>
              <w:t>p</w:t>
            </w:r>
          </w:p>
        </w:tc>
      </w:tr>
      <w:tr w:rsidR="00CC5EEE" w:rsidRPr="00123D2B" w:rsidTr="00355D06">
        <w:trPr>
          <w:trHeight w:val="255"/>
        </w:trPr>
        <w:tc>
          <w:tcPr>
            <w:tcW w:w="865" w:type="dxa"/>
            <w:vMerge w:val="restart"/>
            <w:tcBorders>
              <w:top w:val="single" w:sz="12" w:space="0" w:color="auto"/>
            </w:tcBorders>
          </w:tcPr>
          <w:p w:rsidR="00CC5EEE" w:rsidRPr="00E321E0" w:rsidRDefault="00CC5EEE" w:rsidP="00355D06">
            <w:pPr>
              <w:jc w:val="center"/>
              <w:rPr>
                <w:rFonts w:ascii="Arial" w:hAnsi="Arial" w:cs="Arial"/>
                <w:b/>
              </w:rPr>
            </w:pPr>
          </w:p>
          <w:p w:rsidR="00CC5EEE" w:rsidRPr="00E321E0" w:rsidRDefault="00CC5EEE" w:rsidP="00355D06">
            <w:pPr>
              <w:jc w:val="center"/>
              <w:rPr>
                <w:rFonts w:ascii="Arial" w:hAnsi="Arial" w:cs="Arial"/>
                <w:b/>
              </w:rPr>
            </w:pPr>
            <w:r w:rsidRPr="00E321E0">
              <w:rPr>
                <w:rFonts w:ascii="Arial" w:hAnsi="Arial" w:cs="Arial"/>
                <w:b/>
              </w:rPr>
              <w:t>1</w:t>
            </w:r>
          </w:p>
        </w:tc>
        <w:tc>
          <w:tcPr>
            <w:tcW w:w="2904" w:type="dxa"/>
            <w:tcBorders>
              <w:top w:val="single" w:sz="12" w:space="0" w:color="auto"/>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Sedimentation</w:t>
            </w:r>
          </w:p>
        </w:tc>
        <w:tc>
          <w:tcPr>
            <w:tcW w:w="2351" w:type="dxa"/>
            <w:tcBorders>
              <w:top w:val="single" w:sz="12" w:space="0" w:color="auto"/>
            </w:tcBorders>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y = -0.</w:t>
            </w:r>
            <w:r>
              <w:rPr>
                <w:rFonts w:ascii="Arial" w:hAnsi="Arial" w:cs="Arial"/>
                <w:sz w:val="20"/>
                <w:szCs w:val="20"/>
              </w:rPr>
              <w:t xml:space="preserve">069x + </w:t>
            </w:r>
            <w:r w:rsidRPr="00123D2B">
              <w:rPr>
                <w:rFonts w:ascii="Arial" w:hAnsi="Arial" w:cs="Arial"/>
                <w:sz w:val="20"/>
                <w:szCs w:val="20"/>
              </w:rPr>
              <w:t>9.</w:t>
            </w:r>
            <w:r>
              <w:rPr>
                <w:rFonts w:ascii="Arial" w:hAnsi="Arial" w:cs="Arial"/>
                <w:sz w:val="20"/>
                <w:szCs w:val="20"/>
              </w:rPr>
              <w:t>585</w:t>
            </w:r>
          </w:p>
        </w:tc>
        <w:tc>
          <w:tcPr>
            <w:tcW w:w="720" w:type="dxa"/>
            <w:tcBorders>
              <w:top w:val="single" w:sz="12" w:space="0" w:color="auto"/>
            </w:tcBorders>
          </w:tcPr>
          <w:p w:rsidR="00CC5EEE" w:rsidRPr="00123D2B" w:rsidRDefault="00CC5EEE" w:rsidP="00355D06">
            <w:pPr>
              <w:jc w:val="center"/>
              <w:rPr>
                <w:rFonts w:ascii="Arial" w:hAnsi="Arial" w:cs="Arial"/>
                <w:sz w:val="20"/>
                <w:szCs w:val="20"/>
              </w:rPr>
            </w:pPr>
            <w:r w:rsidRPr="00123D2B">
              <w:rPr>
                <w:rFonts w:ascii="Arial" w:hAnsi="Arial" w:cs="Arial"/>
                <w:sz w:val="20"/>
                <w:szCs w:val="20"/>
              </w:rPr>
              <w:t>0.</w:t>
            </w:r>
            <w:r>
              <w:rPr>
                <w:rFonts w:ascii="Arial" w:hAnsi="Arial" w:cs="Arial"/>
                <w:sz w:val="20"/>
                <w:szCs w:val="20"/>
              </w:rPr>
              <w:t>62</w:t>
            </w:r>
          </w:p>
        </w:tc>
        <w:tc>
          <w:tcPr>
            <w:tcW w:w="1080" w:type="dxa"/>
            <w:tcBorders>
              <w:top w:val="single" w:sz="12" w:space="0" w:color="auto"/>
            </w:tcBorders>
          </w:tcPr>
          <w:p w:rsidR="00CC5EEE" w:rsidRPr="00123D2B" w:rsidRDefault="00CC5EEE" w:rsidP="00355D06">
            <w:pPr>
              <w:jc w:val="center"/>
              <w:rPr>
                <w:rFonts w:ascii="Arial" w:hAnsi="Arial" w:cs="Arial"/>
                <w:sz w:val="20"/>
                <w:szCs w:val="20"/>
              </w:rPr>
            </w:pPr>
            <w:r>
              <w:rPr>
                <w:rFonts w:ascii="Arial" w:hAnsi="Arial" w:cs="Arial"/>
                <w:sz w:val="20"/>
                <w:szCs w:val="20"/>
              </w:rPr>
              <w:t>10.97</w:t>
            </w:r>
          </w:p>
        </w:tc>
        <w:tc>
          <w:tcPr>
            <w:tcW w:w="828" w:type="dxa"/>
            <w:tcBorders>
              <w:top w:val="single" w:sz="12" w:space="0" w:color="auto"/>
            </w:tcBorders>
          </w:tcPr>
          <w:p w:rsidR="00CC5EEE" w:rsidRPr="00123D2B" w:rsidRDefault="00CC5EEE" w:rsidP="00355D06">
            <w:pPr>
              <w:jc w:val="center"/>
              <w:rPr>
                <w:rFonts w:ascii="Arial" w:hAnsi="Arial" w:cs="Arial"/>
                <w:sz w:val="20"/>
                <w:szCs w:val="20"/>
              </w:rPr>
            </w:pPr>
            <w:r>
              <w:rPr>
                <w:rFonts w:ascii="Arial" w:hAnsi="Arial" w:cs="Arial"/>
                <w:sz w:val="20"/>
                <w:szCs w:val="20"/>
              </w:rPr>
              <w:t>0.021</w:t>
            </w:r>
          </w:p>
        </w:tc>
      </w:tr>
      <w:tr w:rsidR="00CC5EEE" w:rsidRPr="00123D2B" w:rsidTr="00355D06">
        <w:trPr>
          <w:trHeight w:val="255"/>
        </w:trPr>
        <w:tc>
          <w:tcPr>
            <w:tcW w:w="865" w:type="dxa"/>
            <w:vMerge/>
          </w:tcPr>
          <w:p w:rsidR="00CC5EEE" w:rsidRPr="00E321E0" w:rsidRDefault="00CC5EEE" w:rsidP="00355D06">
            <w:pPr>
              <w:jc w:val="center"/>
              <w:rPr>
                <w:rFonts w:ascii="Arial" w:hAnsi="Arial" w:cs="Arial"/>
                <w:b/>
              </w:rPr>
            </w:pPr>
          </w:p>
        </w:tc>
        <w:tc>
          <w:tcPr>
            <w:tcW w:w="2904" w:type="dxa"/>
            <w:tcBorders>
              <w:bottom w:val="nil"/>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Redoxpotential (5 cm:s djup)</w:t>
            </w:r>
          </w:p>
        </w:tc>
        <w:tc>
          <w:tcPr>
            <w:tcW w:w="2351" w:type="dxa"/>
            <w:tcBorders>
              <w:bottom w:val="nil"/>
            </w:tcBorders>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 xml:space="preserve">Valdes bort </w:t>
            </w:r>
            <w:r>
              <w:rPr>
                <w:rFonts w:ascii="Arial" w:hAnsi="Arial" w:cs="Arial"/>
                <w:sz w:val="20"/>
                <w:szCs w:val="20"/>
              </w:rPr>
              <w:t>i</w:t>
            </w:r>
            <w:r w:rsidRPr="00123D2B">
              <w:rPr>
                <w:rFonts w:ascii="Arial" w:hAnsi="Arial" w:cs="Arial"/>
                <w:sz w:val="20"/>
                <w:szCs w:val="20"/>
              </w:rPr>
              <w:t xml:space="preserve"> stepwise</w:t>
            </w:r>
          </w:p>
        </w:tc>
        <w:tc>
          <w:tcPr>
            <w:tcW w:w="720" w:type="dxa"/>
            <w:tcBorders>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1080" w:type="dxa"/>
            <w:tcBorders>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828" w:type="dxa"/>
            <w:tcBorders>
              <w:bottom w:val="nil"/>
            </w:tcBorders>
          </w:tcPr>
          <w:p w:rsidR="00CC5EEE" w:rsidRPr="00123D2B" w:rsidRDefault="00CC5EEE" w:rsidP="00355D06">
            <w:pPr>
              <w:jc w:val="center"/>
              <w:rPr>
                <w:rFonts w:ascii="Arial" w:hAnsi="Arial" w:cs="Arial"/>
                <w:sz w:val="20"/>
                <w:szCs w:val="20"/>
              </w:rPr>
            </w:pPr>
            <w:r w:rsidRPr="00123D2B">
              <w:rPr>
                <w:rFonts w:ascii="Arial" w:hAnsi="Arial" w:cs="Arial"/>
                <w:sz w:val="20"/>
                <w:szCs w:val="20"/>
              </w:rPr>
              <w:t>-</w:t>
            </w:r>
          </w:p>
        </w:tc>
      </w:tr>
      <w:tr w:rsidR="00CC5EEE" w:rsidRPr="00123D2B" w:rsidTr="00355D06">
        <w:trPr>
          <w:trHeight w:val="255"/>
        </w:trPr>
        <w:tc>
          <w:tcPr>
            <w:tcW w:w="865" w:type="dxa"/>
            <w:vMerge/>
          </w:tcPr>
          <w:p w:rsidR="00CC5EEE" w:rsidRPr="00E321E0" w:rsidRDefault="00CC5EEE" w:rsidP="00355D06">
            <w:pPr>
              <w:jc w:val="center"/>
              <w:rPr>
                <w:rFonts w:ascii="Arial" w:hAnsi="Arial" w:cs="Arial"/>
                <w:b/>
              </w:rPr>
            </w:pPr>
          </w:p>
        </w:tc>
        <w:tc>
          <w:tcPr>
            <w:tcW w:w="2904" w:type="dxa"/>
            <w:tcBorders>
              <w:top w:val="nil"/>
              <w:bottom w:val="nil"/>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Redoxpotential (10 cm:s djup)</w:t>
            </w:r>
          </w:p>
        </w:tc>
        <w:tc>
          <w:tcPr>
            <w:tcW w:w="2351" w:type="dxa"/>
            <w:tcBorders>
              <w:top w:val="nil"/>
              <w:bottom w:val="nil"/>
            </w:tcBorders>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 xml:space="preserve">Valdes bort </w:t>
            </w:r>
            <w:r>
              <w:rPr>
                <w:rFonts w:ascii="Arial" w:hAnsi="Arial" w:cs="Arial"/>
                <w:sz w:val="20"/>
                <w:szCs w:val="20"/>
              </w:rPr>
              <w:t>i</w:t>
            </w:r>
            <w:r w:rsidRPr="00123D2B">
              <w:rPr>
                <w:rFonts w:ascii="Arial" w:hAnsi="Arial" w:cs="Arial"/>
                <w:sz w:val="20"/>
                <w:szCs w:val="20"/>
              </w:rPr>
              <w:t xml:space="preserve"> stepwise</w:t>
            </w:r>
          </w:p>
        </w:tc>
        <w:tc>
          <w:tcPr>
            <w:tcW w:w="720" w:type="dxa"/>
            <w:tcBorders>
              <w:top w:val="nil"/>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1080" w:type="dxa"/>
            <w:tcBorders>
              <w:top w:val="nil"/>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828" w:type="dxa"/>
            <w:tcBorders>
              <w:top w:val="nil"/>
              <w:bottom w:val="nil"/>
            </w:tcBorders>
          </w:tcPr>
          <w:p w:rsidR="00CC5EEE" w:rsidRPr="00123D2B" w:rsidRDefault="00CC5EEE" w:rsidP="00355D06">
            <w:pPr>
              <w:jc w:val="center"/>
              <w:rPr>
                <w:rFonts w:ascii="Arial" w:hAnsi="Arial" w:cs="Arial"/>
                <w:sz w:val="20"/>
                <w:szCs w:val="20"/>
              </w:rPr>
            </w:pPr>
            <w:r w:rsidRPr="00123D2B">
              <w:rPr>
                <w:rFonts w:ascii="Arial" w:hAnsi="Arial" w:cs="Arial"/>
                <w:sz w:val="20"/>
                <w:szCs w:val="20"/>
              </w:rPr>
              <w:t>-</w:t>
            </w:r>
          </w:p>
        </w:tc>
      </w:tr>
      <w:tr w:rsidR="00CC5EEE" w:rsidRPr="00123D2B" w:rsidTr="00355D06">
        <w:trPr>
          <w:trHeight w:val="255"/>
        </w:trPr>
        <w:tc>
          <w:tcPr>
            <w:tcW w:w="865" w:type="dxa"/>
            <w:vMerge/>
            <w:tcBorders>
              <w:bottom w:val="single" w:sz="4" w:space="0" w:color="auto"/>
            </w:tcBorders>
          </w:tcPr>
          <w:p w:rsidR="00CC5EEE" w:rsidRPr="00E321E0" w:rsidRDefault="00CC5EEE" w:rsidP="00355D06">
            <w:pPr>
              <w:jc w:val="center"/>
              <w:rPr>
                <w:rFonts w:ascii="Arial" w:hAnsi="Arial" w:cs="Arial"/>
                <w:b/>
              </w:rPr>
            </w:pPr>
          </w:p>
        </w:tc>
        <w:tc>
          <w:tcPr>
            <w:tcW w:w="2904" w:type="dxa"/>
            <w:tcBorders>
              <w:top w:val="nil"/>
              <w:bottom w:val="single" w:sz="4" w:space="0" w:color="auto"/>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Turbiditet</w:t>
            </w:r>
          </w:p>
        </w:tc>
        <w:tc>
          <w:tcPr>
            <w:tcW w:w="2351" w:type="dxa"/>
            <w:tcBorders>
              <w:top w:val="nil"/>
              <w:bottom w:val="single" w:sz="4" w:space="0" w:color="auto"/>
            </w:tcBorders>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 xml:space="preserve">Valdes bort </w:t>
            </w:r>
            <w:r>
              <w:rPr>
                <w:rFonts w:ascii="Arial" w:hAnsi="Arial" w:cs="Arial"/>
                <w:sz w:val="20"/>
                <w:szCs w:val="20"/>
              </w:rPr>
              <w:t>i</w:t>
            </w:r>
            <w:r w:rsidRPr="00123D2B">
              <w:rPr>
                <w:rFonts w:ascii="Arial" w:hAnsi="Arial" w:cs="Arial"/>
                <w:sz w:val="20"/>
                <w:szCs w:val="20"/>
              </w:rPr>
              <w:t xml:space="preserve"> stepwise</w:t>
            </w:r>
          </w:p>
        </w:tc>
        <w:tc>
          <w:tcPr>
            <w:tcW w:w="720" w:type="dxa"/>
            <w:tcBorders>
              <w:top w:val="nil"/>
              <w:bottom w:val="single" w:sz="4" w:space="0" w:color="auto"/>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1080" w:type="dxa"/>
            <w:tcBorders>
              <w:top w:val="nil"/>
              <w:bottom w:val="single" w:sz="4" w:space="0" w:color="auto"/>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828" w:type="dxa"/>
            <w:tcBorders>
              <w:top w:val="nil"/>
              <w:bottom w:val="single" w:sz="4" w:space="0" w:color="auto"/>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r>
      <w:tr w:rsidR="00CC5EEE" w:rsidRPr="00123D2B" w:rsidTr="00355D06">
        <w:trPr>
          <w:trHeight w:val="255"/>
        </w:trPr>
        <w:tc>
          <w:tcPr>
            <w:tcW w:w="865" w:type="dxa"/>
            <w:vMerge w:val="restart"/>
            <w:tcBorders>
              <w:top w:val="single" w:sz="4" w:space="0" w:color="auto"/>
            </w:tcBorders>
          </w:tcPr>
          <w:p w:rsidR="00CC5EEE" w:rsidRPr="00E321E0" w:rsidRDefault="00CC5EEE" w:rsidP="00355D06">
            <w:pPr>
              <w:jc w:val="center"/>
              <w:rPr>
                <w:rFonts w:ascii="Arial" w:hAnsi="Arial" w:cs="Arial"/>
                <w:b/>
              </w:rPr>
            </w:pPr>
          </w:p>
          <w:p w:rsidR="00CC5EEE" w:rsidRPr="00E321E0" w:rsidRDefault="00CC5EEE" w:rsidP="00355D06">
            <w:pPr>
              <w:jc w:val="center"/>
              <w:rPr>
                <w:rFonts w:ascii="Arial" w:hAnsi="Arial" w:cs="Arial"/>
                <w:b/>
              </w:rPr>
            </w:pPr>
            <w:r w:rsidRPr="00E321E0">
              <w:rPr>
                <w:rFonts w:ascii="Arial" w:hAnsi="Arial" w:cs="Arial"/>
                <w:b/>
              </w:rPr>
              <w:t>2</w:t>
            </w:r>
          </w:p>
        </w:tc>
        <w:tc>
          <w:tcPr>
            <w:tcW w:w="2904" w:type="dxa"/>
            <w:tcBorders>
              <w:top w:val="single" w:sz="4" w:space="0" w:color="auto"/>
              <w:bottom w:val="nil"/>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Sedimentation</w:t>
            </w:r>
          </w:p>
        </w:tc>
        <w:tc>
          <w:tcPr>
            <w:tcW w:w="2351" w:type="dxa"/>
            <w:tcBorders>
              <w:top w:val="single" w:sz="4" w:space="0" w:color="auto"/>
              <w:bottom w:val="nil"/>
            </w:tcBorders>
            <w:vAlign w:val="bottom"/>
          </w:tcPr>
          <w:p w:rsidR="00CC5EEE" w:rsidRPr="00123D2B" w:rsidRDefault="00CC5EEE" w:rsidP="00355D06">
            <w:pPr>
              <w:jc w:val="center"/>
              <w:rPr>
                <w:rFonts w:ascii="Arial" w:hAnsi="Arial" w:cs="Arial"/>
                <w:sz w:val="20"/>
                <w:szCs w:val="20"/>
              </w:rPr>
            </w:pPr>
            <w:r>
              <w:rPr>
                <w:rFonts w:ascii="Arial" w:hAnsi="Arial" w:cs="Arial"/>
                <w:sz w:val="20"/>
                <w:szCs w:val="20"/>
              </w:rPr>
              <w:t>-0.16x + 23.9</w:t>
            </w:r>
          </w:p>
        </w:tc>
        <w:tc>
          <w:tcPr>
            <w:tcW w:w="720" w:type="dxa"/>
            <w:tcBorders>
              <w:top w:val="single" w:sz="4" w:space="0" w:color="auto"/>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0.98</w:t>
            </w:r>
          </w:p>
        </w:tc>
        <w:tc>
          <w:tcPr>
            <w:tcW w:w="1080" w:type="dxa"/>
            <w:tcBorders>
              <w:top w:val="single" w:sz="4" w:space="0" w:color="auto"/>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187.25</w:t>
            </w:r>
          </w:p>
        </w:tc>
        <w:tc>
          <w:tcPr>
            <w:tcW w:w="828" w:type="dxa"/>
            <w:tcBorders>
              <w:top w:val="single" w:sz="4" w:space="0" w:color="auto"/>
              <w:bottom w:val="nil"/>
            </w:tcBorders>
          </w:tcPr>
          <w:p w:rsidR="00CC5EEE" w:rsidRDefault="00CC5EEE" w:rsidP="00355D06">
            <w:pPr>
              <w:jc w:val="center"/>
              <w:rPr>
                <w:rFonts w:ascii="Arial" w:hAnsi="Arial" w:cs="Arial"/>
                <w:sz w:val="20"/>
                <w:szCs w:val="20"/>
              </w:rPr>
            </w:pPr>
            <w:r>
              <w:rPr>
                <w:rFonts w:ascii="Arial" w:hAnsi="Arial" w:cs="Arial"/>
                <w:sz w:val="20"/>
                <w:szCs w:val="20"/>
              </w:rPr>
              <w:t>0.0001</w:t>
            </w:r>
          </w:p>
        </w:tc>
      </w:tr>
      <w:tr w:rsidR="00CC5EEE" w:rsidRPr="00123D2B" w:rsidTr="00355D06">
        <w:trPr>
          <w:trHeight w:val="255"/>
        </w:trPr>
        <w:tc>
          <w:tcPr>
            <w:tcW w:w="865" w:type="dxa"/>
            <w:vMerge/>
          </w:tcPr>
          <w:p w:rsidR="00CC5EEE" w:rsidRPr="00E321E0" w:rsidRDefault="00CC5EEE" w:rsidP="00355D06">
            <w:pPr>
              <w:jc w:val="center"/>
              <w:rPr>
                <w:rFonts w:ascii="Arial" w:hAnsi="Arial" w:cs="Arial"/>
                <w:b/>
              </w:rPr>
            </w:pPr>
          </w:p>
        </w:tc>
        <w:tc>
          <w:tcPr>
            <w:tcW w:w="2904" w:type="dxa"/>
            <w:tcBorders>
              <w:top w:val="nil"/>
              <w:bottom w:val="nil"/>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Redoxpotential (5 cm:s djup)</w:t>
            </w:r>
          </w:p>
        </w:tc>
        <w:tc>
          <w:tcPr>
            <w:tcW w:w="2351" w:type="dxa"/>
            <w:tcBorders>
              <w:top w:val="nil"/>
              <w:bottom w:val="nil"/>
            </w:tcBorders>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 xml:space="preserve">Valdes bort </w:t>
            </w:r>
            <w:r>
              <w:rPr>
                <w:rFonts w:ascii="Arial" w:hAnsi="Arial" w:cs="Arial"/>
                <w:sz w:val="20"/>
                <w:szCs w:val="20"/>
              </w:rPr>
              <w:t>i</w:t>
            </w:r>
            <w:r w:rsidRPr="00123D2B">
              <w:rPr>
                <w:rFonts w:ascii="Arial" w:hAnsi="Arial" w:cs="Arial"/>
                <w:sz w:val="20"/>
                <w:szCs w:val="20"/>
              </w:rPr>
              <w:t xml:space="preserve"> stepwise</w:t>
            </w:r>
          </w:p>
        </w:tc>
        <w:tc>
          <w:tcPr>
            <w:tcW w:w="720" w:type="dxa"/>
            <w:tcBorders>
              <w:top w:val="nil"/>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1080" w:type="dxa"/>
            <w:tcBorders>
              <w:top w:val="nil"/>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828" w:type="dxa"/>
            <w:tcBorders>
              <w:top w:val="nil"/>
              <w:bottom w:val="nil"/>
            </w:tcBorders>
          </w:tcPr>
          <w:p w:rsidR="00CC5EEE" w:rsidRDefault="00CC5EEE" w:rsidP="00355D06">
            <w:pPr>
              <w:jc w:val="center"/>
              <w:rPr>
                <w:rFonts w:ascii="Arial" w:hAnsi="Arial" w:cs="Arial"/>
                <w:sz w:val="20"/>
                <w:szCs w:val="20"/>
              </w:rPr>
            </w:pPr>
            <w:r>
              <w:rPr>
                <w:rFonts w:ascii="Arial" w:hAnsi="Arial" w:cs="Arial"/>
                <w:sz w:val="20"/>
                <w:szCs w:val="20"/>
              </w:rPr>
              <w:t>-</w:t>
            </w:r>
          </w:p>
        </w:tc>
      </w:tr>
      <w:tr w:rsidR="00CC5EEE" w:rsidRPr="00123D2B" w:rsidTr="00355D06">
        <w:trPr>
          <w:trHeight w:val="255"/>
        </w:trPr>
        <w:tc>
          <w:tcPr>
            <w:tcW w:w="865" w:type="dxa"/>
            <w:vMerge/>
          </w:tcPr>
          <w:p w:rsidR="00CC5EEE" w:rsidRPr="00E321E0" w:rsidRDefault="00CC5EEE" w:rsidP="00355D06">
            <w:pPr>
              <w:jc w:val="center"/>
              <w:rPr>
                <w:rFonts w:ascii="Arial" w:hAnsi="Arial" w:cs="Arial"/>
                <w:b/>
              </w:rPr>
            </w:pPr>
          </w:p>
        </w:tc>
        <w:tc>
          <w:tcPr>
            <w:tcW w:w="2904" w:type="dxa"/>
            <w:tcBorders>
              <w:top w:val="nil"/>
              <w:bottom w:val="nil"/>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Redoxpotential (10 cm:s djup)</w:t>
            </w:r>
          </w:p>
        </w:tc>
        <w:tc>
          <w:tcPr>
            <w:tcW w:w="2351" w:type="dxa"/>
            <w:tcBorders>
              <w:top w:val="nil"/>
              <w:bottom w:val="nil"/>
            </w:tcBorders>
            <w:vAlign w:val="bottom"/>
          </w:tcPr>
          <w:p w:rsidR="00CC5EEE" w:rsidRPr="00123D2B" w:rsidRDefault="00CC5EEE" w:rsidP="00355D06">
            <w:pPr>
              <w:jc w:val="center"/>
              <w:rPr>
                <w:rFonts w:ascii="Arial" w:hAnsi="Arial" w:cs="Arial"/>
                <w:sz w:val="20"/>
                <w:szCs w:val="20"/>
              </w:rPr>
            </w:pPr>
            <w:r>
              <w:rPr>
                <w:rFonts w:ascii="Arial" w:hAnsi="Arial" w:cs="Arial"/>
                <w:sz w:val="20"/>
                <w:szCs w:val="20"/>
              </w:rPr>
              <w:t>-0.035 + 23.9</w:t>
            </w:r>
          </w:p>
        </w:tc>
        <w:tc>
          <w:tcPr>
            <w:tcW w:w="720" w:type="dxa"/>
            <w:tcBorders>
              <w:top w:val="nil"/>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0.98</w:t>
            </w:r>
          </w:p>
        </w:tc>
        <w:tc>
          <w:tcPr>
            <w:tcW w:w="1080" w:type="dxa"/>
            <w:tcBorders>
              <w:top w:val="nil"/>
              <w:bottom w:val="nil"/>
            </w:tcBorders>
          </w:tcPr>
          <w:p w:rsidR="00CC5EEE" w:rsidRPr="00123D2B" w:rsidRDefault="00CC5EEE" w:rsidP="00355D06">
            <w:pPr>
              <w:jc w:val="center"/>
              <w:rPr>
                <w:rFonts w:ascii="Arial" w:hAnsi="Arial" w:cs="Arial"/>
                <w:sz w:val="20"/>
                <w:szCs w:val="20"/>
              </w:rPr>
            </w:pPr>
            <w:r>
              <w:rPr>
                <w:rFonts w:ascii="Arial" w:hAnsi="Arial" w:cs="Arial"/>
                <w:sz w:val="20"/>
                <w:szCs w:val="20"/>
              </w:rPr>
              <w:t>187.25</w:t>
            </w:r>
          </w:p>
        </w:tc>
        <w:tc>
          <w:tcPr>
            <w:tcW w:w="828" w:type="dxa"/>
            <w:tcBorders>
              <w:top w:val="nil"/>
              <w:bottom w:val="nil"/>
            </w:tcBorders>
          </w:tcPr>
          <w:p w:rsidR="00CC5EEE" w:rsidRDefault="00CC5EEE" w:rsidP="00355D06">
            <w:pPr>
              <w:jc w:val="center"/>
              <w:rPr>
                <w:rFonts w:ascii="Arial" w:hAnsi="Arial" w:cs="Arial"/>
                <w:sz w:val="20"/>
                <w:szCs w:val="20"/>
              </w:rPr>
            </w:pPr>
            <w:r>
              <w:rPr>
                <w:rFonts w:ascii="Arial" w:hAnsi="Arial" w:cs="Arial"/>
                <w:sz w:val="20"/>
                <w:szCs w:val="20"/>
              </w:rPr>
              <w:t>0.0001</w:t>
            </w:r>
          </w:p>
        </w:tc>
      </w:tr>
      <w:tr w:rsidR="00CC5EEE" w:rsidRPr="00123D2B" w:rsidTr="00355D06">
        <w:trPr>
          <w:trHeight w:val="255"/>
        </w:trPr>
        <w:tc>
          <w:tcPr>
            <w:tcW w:w="865" w:type="dxa"/>
            <w:vMerge/>
            <w:tcBorders>
              <w:bottom w:val="single" w:sz="4" w:space="0" w:color="auto"/>
            </w:tcBorders>
          </w:tcPr>
          <w:p w:rsidR="00CC5EEE" w:rsidRPr="00E321E0" w:rsidRDefault="00CC5EEE" w:rsidP="00355D06">
            <w:pPr>
              <w:jc w:val="center"/>
              <w:rPr>
                <w:rFonts w:ascii="Arial" w:hAnsi="Arial" w:cs="Arial"/>
                <w:b/>
              </w:rPr>
            </w:pPr>
          </w:p>
        </w:tc>
        <w:tc>
          <w:tcPr>
            <w:tcW w:w="2904" w:type="dxa"/>
            <w:tcBorders>
              <w:top w:val="nil"/>
              <w:bottom w:val="single" w:sz="4" w:space="0" w:color="auto"/>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Turbiditet</w:t>
            </w:r>
          </w:p>
        </w:tc>
        <w:tc>
          <w:tcPr>
            <w:tcW w:w="2351" w:type="dxa"/>
            <w:tcBorders>
              <w:top w:val="nil"/>
              <w:bottom w:val="single" w:sz="4" w:space="0" w:color="auto"/>
            </w:tcBorders>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 xml:space="preserve">Valdes bort </w:t>
            </w:r>
            <w:r>
              <w:rPr>
                <w:rFonts w:ascii="Arial" w:hAnsi="Arial" w:cs="Arial"/>
                <w:sz w:val="20"/>
                <w:szCs w:val="20"/>
              </w:rPr>
              <w:t>i</w:t>
            </w:r>
            <w:r w:rsidRPr="00123D2B">
              <w:rPr>
                <w:rFonts w:ascii="Arial" w:hAnsi="Arial" w:cs="Arial"/>
                <w:sz w:val="20"/>
                <w:szCs w:val="20"/>
              </w:rPr>
              <w:t xml:space="preserve"> stepwise</w:t>
            </w:r>
          </w:p>
        </w:tc>
        <w:tc>
          <w:tcPr>
            <w:tcW w:w="720" w:type="dxa"/>
            <w:tcBorders>
              <w:top w:val="nil"/>
              <w:bottom w:val="single" w:sz="4" w:space="0" w:color="auto"/>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1080" w:type="dxa"/>
            <w:tcBorders>
              <w:top w:val="nil"/>
              <w:bottom w:val="single" w:sz="4" w:space="0" w:color="auto"/>
            </w:tcBorders>
          </w:tcPr>
          <w:p w:rsidR="00CC5EEE" w:rsidRPr="00123D2B" w:rsidRDefault="00CC5EEE" w:rsidP="00355D06">
            <w:pPr>
              <w:jc w:val="center"/>
              <w:rPr>
                <w:rFonts w:ascii="Arial" w:hAnsi="Arial" w:cs="Arial"/>
                <w:sz w:val="20"/>
                <w:szCs w:val="20"/>
              </w:rPr>
            </w:pPr>
            <w:r>
              <w:rPr>
                <w:rFonts w:ascii="Arial" w:hAnsi="Arial" w:cs="Arial"/>
                <w:sz w:val="20"/>
                <w:szCs w:val="20"/>
              </w:rPr>
              <w:t>-</w:t>
            </w:r>
          </w:p>
        </w:tc>
        <w:tc>
          <w:tcPr>
            <w:tcW w:w="828" w:type="dxa"/>
            <w:tcBorders>
              <w:top w:val="nil"/>
              <w:bottom w:val="single" w:sz="4" w:space="0" w:color="auto"/>
            </w:tcBorders>
          </w:tcPr>
          <w:p w:rsidR="00CC5EEE" w:rsidRDefault="00CC5EEE" w:rsidP="00355D06">
            <w:pPr>
              <w:jc w:val="center"/>
              <w:rPr>
                <w:rFonts w:ascii="Arial" w:hAnsi="Arial" w:cs="Arial"/>
                <w:sz w:val="20"/>
                <w:szCs w:val="20"/>
              </w:rPr>
            </w:pPr>
            <w:r>
              <w:rPr>
                <w:rFonts w:ascii="Arial" w:hAnsi="Arial" w:cs="Arial"/>
                <w:sz w:val="20"/>
                <w:szCs w:val="20"/>
              </w:rPr>
              <w:t>-</w:t>
            </w:r>
          </w:p>
        </w:tc>
      </w:tr>
      <w:tr w:rsidR="00CC5EEE" w:rsidRPr="00123D2B" w:rsidTr="00355D06">
        <w:trPr>
          <w:trHeight w:val="255"/>
        </w:trPr>
        <w:tc>
          <w:tcPr>
            <w:tcW w:w="865" w:type="dxa"/>
            <w:vMerge w:val="restart"/>
            <w:tcBorders>
              <w:top w:val="single" w:sz="4" w:space="0" w:color="auto"/>
            </w:tcBorders>
          </w:tcPr>
          <w:p w:rsidR="00CC5EEE" w:rsidRPr="00E321E0" w:rsidRDefault="00CC5EEE" w:rsidP="00355D06">
            <w:pPr>
              <w:jc w:val="center"/>
              <w:rPr>
                <w:rFonts w:ascii="Arial" w:hAnsi="Arial" w:cs="Arial"/>
                <w:b/>
              </w:rPr>
            </w:pPr>
          </w:p>
          <w:p w:rsidR="00CC5EEE" w:rsidRPr="00E321E0" w:rsidRDefault="00CC5EEE" w:rsidP="00355D06">
            <w:pPr>
              <w:jc w:val="center"/>
              <w:rPr>
                <w:rFonts w:ascii="Arial" w:hAnsi="Arial" w:cs="Arial"/>
                <w:b/>
              </w:rPr>
            </w:pPr>
            <w:r w:rsidRPr="00E321E0">
              <w:rPr>
                <w:rFonts w:ascii="Arial" w:hAnsi="Arial" w:cs="Arial"/>
                <w:b/>
              </w:rPr>
              <w:t>3</w:t>
            </w:r>
          </w:p>
        </w:tc>
        <w:tc>
          <w:tcPr>
            <w:tcW w:w="2904" w:type="dxa"/>
            <w:tcBorders>
              <w:top w:val="single" w:sz="4" w:space="0" w:color="auto"/>
              <w:bottom w:val="nil"/>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Sedimentation</w:t>
            </w:r>
          </w:p>
        </w:tc>
        <w:tc>
          <w:tcPr>
            <w:tcW w:w="2351" w:type="dxa"/>
            <w:tcBorders>
              <w:top w:val="single" w:sz="4" w:space="0" w:color="auto"/>
              <w:bottom w:val="nil"/>
            </w:tcBorders>
            <w:vAlign w:val="bottom"/>
          </w:tcPr>
          <w:p w:rsidR="00CC5EEE" w:rsidRDefault="00CC5EEE" w:rsidP="00355D06">
            <w:pPr>
              <w:jc w:val="center"/>
              <w:rPr>
                <w:rFonts w:ascii="Arial" w:hAnsi="Arial" w:cs="Arial"/>
                <w:sz w:val="20"/>
                <w:szCs w:val="20"/>
              </w:rPr>
            </w:pPr>
            <w:r>
              <w:rPr>
                <w:rFonts w:ascii="Arial" w:hAnsi="Arial" w:cs="Arial"/>
                <w:sz w:val="20"/>
                <w:szCs w:val="20"/>
              </w:rPr>
              <w:t>-0.15 + 23.0</w:t>
            </w:r>
          </w:p>
        </w:tc>
        <w:tc>
          <w:tcPr>
            <w:tcW w:w="720" w:type="dxa"/>
            <w:tcBorders>
              <w:top w:val="single" w:sz="4" w:space="0" w:color="auto"/>
              <w:bottom w:val="nil"/>
            </w:tcBorders>
          </w:tcPr>
          <w:p w:rsidR="00CC5EEE" w:rsidRDefault="00CC5EEE" w:rsidP="00355D06">
            <w:pPr>
              <w:jc w:val="center"/>
              <w:rPr>
                <w:rFonts w:ascii="Arial" w:hAnsi="Arial" w:cs="Arial"/>
                <w:sz w:val="20"/>
                <w:szCs w:val="20"/>
              </w:rPr>
            </w:pPr>
            <w:r>
              <w:rPr>
                <w:rFonts w:ascii="Arial" w:hAnsi="Arial" w:cs="Arial"/>
                <w:sz w:val="20"/>
                <w:szCs w:val="20"/>
              </w:rPr>
              <w:t>0.996</w:t>
            </w:r>
          </w:p>
        </w:tc>
        <w:tc>
          <w:tcPr>
            <w:tcW w:w="1080" w:type="dxa"/>
            <w:tcBorders>
              <w:top w:val="single" w:sz="4" w:space="0" w:color="auto"/>
              <w:bottom w:val="nil"/>
            </w:tcBorders>
          </w:tcPr>
          <w:p w:rsidR="00CC5EEE" w:rsidRDefault="00CC5EEE" w:rsidP="00355D06">
            <w:pPr>
              <w:jc w:val="center"/>
              <w:rPr>
                <w:rFonts w:ascii="Arial" w:hAnsi="Arial" w:cs="Arial"/>
                <w:sz w:val="20"/>
                <w:szCs w:val="20"/>
              </w:rPr>
            </w:pPr>
            <w:r>
              <w:rPr>
                <w:rFonts w:ascii="Arial" w:hAnsi="Arial" w:cs="Arial"/>
                <w:sz w:val="20"/>
                <w:szCs w:val="20"/>
              </w:rPr>
              <w:t>483.86</w:t>
            </w:r>
          </w:p>
        </w:tc>
        <w:tc>
          <w:tcPr>
            <w:tcW w:w="828" w:type="dxa"/>
            <w:tcBorders>
              <w:top w:val="single" w:sz="4" w:space="0" w:color="auto"/>
              <w:bottom w:val="nil"/>
            </w:tcBorders>
          </w:tcPr>
          <w:p w:rsidR="00CC5EEE" w:rsidRDefault="00CC5EEE" w:rsidP="00355D06">
            <w:pPr>
              <w:jc w:val="center"/>
              <w:rPr>
                <w:rFonts w:ascii="Arial" w:hAnsi="Arial" w:cs="Arial"/>
                <w:sz w:val="20"/>
                <w:szCs w:val="20"/>
              </w:rPr>
            </w:pPr>
            <w:r>
              <w:rPr>
                <w:rFonts w:ascii="Arial" w:hAnsi="Arial" w:cs="Arial"/>
                <w:sz w:val="20"/>
                <w:szCs w:val="20"/>
              </w:rPr>
              <w:t>0.0001</w:t>
            </w:r>
          </w:p>
        </w:tc>
      </w:tr>
      <w:tr w:rsidR="00CC5EEE" w:rsidRPr="00123D2B" w:rsidTr="00355D06">
        <w:trPr>
          <w:trHeight w:val="255"/>
        </w:trPr>
        <w:tc>
          <w:tcPr>
            <w:tcW w:w="865" w:type="dxa"/>
            <w:vMerge/>
          </w:tcPr>
          <w:p w:rsidR="00CC5EEE" w:rsidRDefault="00CC5EEE" w:rsidP="00355D06">
            <w:pPr>
              <w:jc w:val="center"/>
              <w:rPr>
                <w:rFonts w:ascii="Arial" w:hAnsi="Arial" w:cs="Arial"/>
                <w:sz w:val="20"/>
                <w:szCs w:val="20"/>
              </w:rPr>
            </w:pPr>
          </w:p>
        </w:tc>
        <w:tc>
          <w:tcPr>
            <w:tcW w:w="2904" w:type="dxa"/>
            <w:tcBorders>
              <w:top w:val="nil"/>
              <w:bottom w:val="nil"/>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Redoxpotential (5 cm:s djup)</w:t>
            </w:r>
          </w:p>
        </w:tc>
        <w:tc>
          <w:tcPr>
            <w:tcW w:w="2351" w:type="dxa"/>
            <w:tcBorders>
              <w:top w:val="nil"/>
              <w:bottom w:val="nil"/>
            </w:tcBorders>
            <w:vAlign w:val="bottom"/>
          </w:tcPr>
          <w:p w:rsidR="00CC5EEE" w:rsidRDefault="00CC5EEE" w:rsidP="00355D06">
            <w:pPr>
              <w:jc w:val="center"/>
              <w:rPr>
                <w:rFonts w:ascii="Arial" w:hAnsi="Arial" w:cs="Arial"/>
                <w:sz w:val="20"/>
                <w:szCs w:val="20"/>
              </w:rPr>
            </w:pPr>
            <w:r w:rsidRPr="00123D2B">
              <w:rPr>
                <w:rFonts w:ascii="Arial" w:hAnsi="Arial" w:cs="Arial"/>
                <w:sz w:val="20"/>
                <w:szCs w:val="20"/>
              </w:rPr>
              <w:t xml:space="preserve">Valdes bort </w:t>
            </w:r>
            <w:r>
              <w:rPr>
                <w:rFonts w:ascii="Arial" w:hAnsi="Arial" w:cs="Arial"/>
                <w:sz w:val="20"/>
                <w:szCs w:val="20"/>
              </w:rPr>
              <w:t>i</w:t>
            </w:r>
            <w:r w:rsidRPr="00123D2B">
              <w:rPr>
                <w:rFonts w:ascii="Arial" w:hAnsi="Arial" w:cs="Arial"/>
                <w:sz w:val="20"/>
                <w:szCs w:val="20"/>
              </w:rPr>
              <w:t xml:space="preserve"> stepwise</w:t>
            </w:r>
          </w:p>
        </w:tc>
        <w:tc>
          <w:tcPr>
            <w:tcW w:w="720" w:type="dxa"/>
            <w:tcBorders>
              <w:top w:val="nil"/>
              <w:bottom w:val="nil"/>
            </w:tcBorders>
          </w:tcPr>
          <w:p w:rsidR="00CC5EEE" w:rsidRDefault="00CC5EEE" w:rsidP="00355D06">
            <w:pPr>
              <w:jc w:val="center"/>
              <w:rPr>
                <w:rFonts w:ascii="Arial" w:hAnsi="Arial" w:cs="Arial"/>
                <w:sz w:val="20"/>
                <w:szCs w:val="20"/>
              </w:rPr>
            </w:pPr>
            <w:r>
              <w:rPr>
                <w:rFonts w:ascii="Arial" w:hAnsi="Arial" w:cs="Arial"/>
                <w:sz w:val="20"/>
                <w:szCs w:val="20"/>
              </w:rPr>
              <w:t>-</w:t>
            </w:r>
          </w:p>
        </w:tc>
        <w:tc>
          <w:tcPr>
            <w:tcW w:w="1080" w:type="dxa"/>
            <w:tcBorders>
              <w:top w:val="nil"/>
              <w:bottom w:val="nil"/>
            </w:tcBorders>
          </w:tcPr>
          <w:p w:rsidR="00CC5EEE" w:rsidRDefault="00CC5EEE" w:rsidP="00355D06">
            <w:pPr>
              <w:jc w:val="center"/>
              <w:rPr>
                <w:rFonts w:ascii="Arial" w:hAnsi="Arial" w:cs="Arial"/>
                <w:sz w:val="20"/>
                <w:szCs w:val="20"/>
              </w:rPr>
            </w:pPr>
            <w:r>
              <w:rPr>
                <w:rFonts w:ascii="Arial" w:hAnsi="Arial" w:cs="Arial"/>
                <w:sz w:val="20"/>
                <w:szCs w:val="20"/>
              </w:rPr>
              <w:t>-</w:t>
            </w:r>
          </w:p>
        </w:tc>
        <w:tc>
          <w:tcPr>
            <w:tcW w:w="828" w:type="dxa"/>
            <w:tcBorders>
              <w:top w:val="nil"/>
              <w:bottom w:val="nil"/>
            </w:tcBorders>
          </w:tcPr>
          <w:p w:rsidR="00CC5EEE" w:rsidRDefault="00CC5EEE" w:rsidP="00355D06">
            <w:pPr>
              <w:jc w:val="center"/>
              <w:rPr>
                <w:rFonts w:ascii="Arial" w:hAnsi="Arial" w:cs="Arial"/>
                <w:sz w:val="20"/>
                <w:szCs w:val="20"/>
              </w:rPr>
            </w:pPr>
            <w:r>
              <w:rPr>
                <w:rFonts w:ascii="Arial" w:hAnsi="Arial" w:cs="Arial"/>
                <w:sz w:val="20"/>
                <w:szCs w:val="20"/>
              </w:rPr>
              <w:t>-</w:t>
            </w:r>
          </w:p>
        </w:tc>
      </w:tr>
      <w:tr w:rsidR="00CC5EEE" w:rsidRPr="00123D2B" w:rsidTr="00355D06">
        <w:trPr>
          <w:trHeight w:val="255"/>
        </w:trPr>
        <w:tc>
          <w:tcPr>
            <w:tcW w:w="865" w:type="dxa"/>
            <w:vMerge/>
          </w:tcPr>
          <w:p w:rsidR="00CC5EEE" w:rsidRDefault="00CC5EEE" w:rsidP="00355D06">
            <w:pPr>
              <w:jc w:val="center"/>
              <w:rPr>
                <w:rFonts w:ascii="Arial" w:hAnsi="Arial" w:cs="Arial"/>
                <w:sz w:val="20"/>
                <w:szCs w:val="20"/>
              </w:rPr>
            </w:pPr>
          </w:p>
        </w:tc>
        <w:tc>
          <w:tcPr>
            <w:tcW w:w="2904" w:type="dxa"/>
            <w:tcBorders>
              <w:top w:val="nil"/>
              <w:bottom w:val="nil"/>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Redoxpotential (10 cm:s djup)</w:t>
            </w:r>
          </w:p>
        </w:tc>
        <w:tc>
          <w:tcPr>
            <w:tcW w:w="2351" w:type="dxa"/>
            <w:tcBorders>
              <w:top w:val="nil"/>
              <w:bottom w:val="nil"/>
            </w:tcBorders>
            <w:vAlign w:val="bottom"/>
          </w:tcPr>
          <w:p w:rsidR="00CC5EEE" w:rsidRDefault="00CC5EEE" w:rsidP="00355D06">
            <w:pPr>
              <w:jc w:val="center"/>
              <w:rPr>
                <w:rFonts w:ascii="Arial" w:hAnsi="Arial" w:cs="Arial"/>
                <w:sz w:val="20"/>
                <w:szCs w:val="20"/>
              </w:rPr>
            </w:pPr>
            <w:r>
              <w:rPr>
                <w:rFonts w:ascii="Arial" w:hAnsi="Arial" w:cs="Arial"/>
                <w:sz w:val="20"/>
                <w:szCs w:val="20"/>
              </w:rPr>
              <w:t>-0.032 + 23.0</w:t>
            </w:r>
          </w:p>
        </w:tc>
        <w:tc>
          <w:tcPr>
            <w:tcW w:w="720" w:type="dxa"/>
            <w:tcBorders>
              <w:top w:val="nil"/>
              <w:bottom w:val="nil"/>
            </w:tcBorders>
          </w:tcPr>
          <w:p w:rsidR="00CC5EEE" w:rsidRDefault="00CC5EEE" w:rsidP="00355D06">
            <w:pPr>
              <w:jc w:val="center"/>
              <w:rPr>
                <w:rFonts w:ascii="Arial" w:hAnsi="Arial" w:cs="Arial"/>
                <w:sz w:val="20"/>
                <w:szCs w:val="20"/>
              </w:rPr>
            </w:pPr>
            <w:r>
              <w:rPr>
                <w:rFonts w:ascii="Arial" w:hAnsi="Arial" w:cs="Arial"/>
                <w:sz w:val="20"/>
                <w:szCs w:val="20"/>
              </w:rPr>
              <w:t>0.996</w:t>
            </w:r>
          </w:p>
        </w:tc>
        <w:tc>
          <w:tcPr>
            <w:tcW w:w="1080" w:type="dxa"/>
            <w:tcBorders>
              <w:top w:val="nil"/>
              <w:bottom w:val="nil"/>
            </w:tcBorders>
          </w:tcPr>
          <w:p w:rsidR="00CC5EEE" w:rsidRDefault="00CC5EEE" w:rsidP="00355D06">
            <w:pPr>
              <w:jc w:val="center"/>
              <w:rPr>
                <w:rFonts w:ascii="Arial" w:hAnsi="Arial" w:cs="Arial"/>
                <w:sz w:val="20"/>
                <w:szCs w:val="20"/>
              </w:rPr>
            </w:pPr>
            <w:r>
              <w:rPr>
                <w:rFonts w:ascii="Arial" w:hAnsi="Arial" w:cs="Arial"/>
                <w:sz w:val="20"/>
                <w:szCs w:val="20"/>
              </w:rPr>
              <w:t>483.86</w:t>
            </w:r>
          </w:p>
        </w:tc>
        <w:tc>
          <w:tcPr>
            <w:tcW w:w="828" w:type="dxa"/>
            <w:tcBorders>
              <w:top w:val="nil"/>
              <w:bottom w:val="nil"/>
            </w:tcBorders>
          </w:tcPr>
          <w:p w:rsidR="00CC5EEE" w:rsidRDefault="00CC5EEE" w:rsidP="00355D06">
            <w:pPr>
              <w:jc w:val="center"/>
              <w:rPr>
                <w:rFonts w:ascii="Arial" w:hAnsi="Arial" w:cs="Arial"/>
                <w:sz w:val="20"/>
                <w:szCs w:val="20"/>
              </w:rPr>
            </w:pPr>
            <w:r>
              <w:rPr>
                <w:rFonts w:ascii="Arial" w:hAnsi="Arial" w:cs="Arial"/>
                <w:sz w:val="20"/>
                <w:szCs w:val="20"/>
              </w:rPr>
              <w:t>0.0001</w:t>
            </w:r>
          </w:p>
        </w:tc>
      </w:tr>
      <w:tr w:rsidR="00CC5EEE" w:rsidRPr="00123D2B" w:rsidTr="00355D06">
        <w:trPr>
          <w:trHeight w:val="255"/>
        </w:trPr>
        <w:tc>
          <w:tcPr>
            <w:tcW w:w="865" w:type="dxa"/>
            <w:vMerge/>
          </w:tcPr>
          <w:p w:rsidR="00CC5EEE" w:rsidRDefault="00CC5EEE" w:rsidP="00355D06">
            <w:pPr>
              <w:jc w:val="center"/>
              <w:rPr>
                <w:rFonts w:ascii="Arial" w:hAnsi="Arial" w:cs="Arial"/>
                <w:sz w:val="20"/>
                <w:szCs w:val="20"/>
              </w:rPr>
            </w:pPr>
          </w:p>
        </w:tc>
        <w:tc>
          <w:tcPr>
            <w:tcW w:w="2904" w:type="dxa"/>
            <w:tcBorders>
              <w:top w:val="nil"/>
            </w:tcBorders>
            <w:shd w:val="clear" w:color="auto" w:fill="auto"/>
            <w:noWrap/>
            <w:vAlign w:val="bottom"/>
          </w:tcPr>
          <w:p w:rsidR="00CC5EEE" w:rsidRPr="00123D2B" w:rsidRDefault="00CC5EEE" w:rsidP="00355D06">
            <w:pPr>
              <w:jc w:val="center"/>
              <w:rPr>
                <w:rFonts w:ascii="Arial" w:hAnsi="Arial" w:cs="Arial"/>
                <w:sz w:val="20"/>
                <w:szCs w:val="20"/>
              </w:rPr>
            </w:pPr>
            <w:r w:rsidRPr="00123D2B">
              <w:rPr>
                <w:rFonts w:ascii="Arial" w:hAnsi="Arial" w:cs="Arial"/>
                <w:sz w:val="20"/>
                <w:szCs w:val="20"/>
              </w:rPr>
              <w:t>Turbiditet</w:t>
            </w:r>
          </w:p>
        </w:tc>
        <w:tc>
          <w:tcPr>
            <w:tcW w:w="2351" w:type="dxa"/>
            <w:tcBorders>
              <w:top w:val="nil"/>
            </w:tcBorders>
            <w:vAlign w:val="bottom"/>
          </w:tcPr>
          <w:p w:rsidR="00CC5EEE" w:rsidRDefault="00CC5EEE" w:rsidP="00355D06">
            <w:pPr>
              <w:jc w:val="center"/>
              <w:rPr>
                <w:rFonts w:ascii="Arial" w:hAnsi="Arial" w:cs="Arial"/>
                <w:sz w:val="20"/>
                <w:szCs w:val="20"/>
              </w:rPr>
            </w:pPr>
            <w:r>
              <w:rPr>
                <w:rFonts w:ascii="Arial" w:hAnsi="Arial" w:cs="Arial"/>
                <w:sz w:val="20"/>
                <w:szCs w:val="20"/>
              </w:rPr>
              <w:t>-0.207 + 23.0</w:t>
            </w:r>
          </w:p>
        </w:tc>
        <w:tc>
          <w:tcPr>
            <w:tcW w:w="720" w:type="dxa"/>
            <w:tcBorders>
              <w:top w:val="nil"/>
            </w:tcBorders>
          </w:tcPr>
          <w:p w:rsidR="00CC5EEE" w:rsidRDefault="00CC5EEE" w:rsidP="00355D06">
            <w:pPr>
              <w:jc w:val="center"/>
              <w:rPr>
                <w:rFonts w:ascii="Arial" w:hAnsi="Arial" w:cs="Arial"/>
                <w:sz w:val="20"/>
                <w:szCs w:val="20"/>
              </w:rPr>
            </w:pPr>
            <w:r>
              <w:rPr>
                <w:rFonts w:ascii="Arial" w:hAnsi="Arial" w:cs="Arial"/>
                <w:sz w:val="20"/>
                <w:szCs w:val="20"/>
              </w:rPr>
              <w:t>0.996</w:t>
            </w:r>
          </w:p>
        </w:tc>
        <w:tc>
          <w:tcPr>
            <w:tcW w:w="1080" w:type="dxa"/>
            <w:tcBorders>
              <w:top w:val="nil"/>
            </w:tcBorders>
          </w:tcPr>
          <w:p w:rsidR="00CC5EEE" w:rsidRDefault="00CC5EEE" w:rsidP="00355D06">
            <w:pPr>
              <w:jc w:val="center"/>
              <w:rPr>
                <w:rFonts w:ascii="Arial" w:hAnsi="Arial" w:cs="Arial"/>
                <w:sz w:val="20"/>
                <w:szCs w:val="20"/>
              </w:rPr>
            </w:pPr>
            <w:r>
              <w:rPr>
                <w:rFonts w:ascii="Arial" w:hAnsi="Arial" w:cs="Arial"/>
                <w:sz w:val="20"/>
                <w:szCs w:val="20"/>
              </w:rPr>
              <w:t>483.86</w:t>
            </w:r>
          </w:p>
        </w:tc>
        <w:tc>
          <w:tcPr>
            <w:tcW w:w="828" w:type="dxa"/>
            <w:tcBorders>
              <w:top w:val="nil"/>
            </w:tcBorders>
          </w:tcPr>
          <w:p w:rsidR="00CC5EEE" w:rsidRDefault="00CC5EEE" w:rsidP="00355D06">
            <w:pPr>
              <w:jc w:val="center"/>
              <w:rPr>
                <w:rFonts w:ascii="Arial" w:hAnsi="Arial" w:cs="Arial"/>
                <w:sz w:val="20"/>
                <w:szCs w:val="20"/>
              </w:rPr>
            </w:pPr>
            <w:r>
              <w:rPr>
                <w:rFonts w:ascii="Arial" w:hAnsi="Arial" w:cs="Arial"/>
                <w:sz w:val="20"/>
                <w:szCs w:val="20"/>
              </w:rPr>
              <w:t>0.0001</w:t>
            </w:r>
          </w:p>
        </w:tc>
      </w:tr>
    </w:tbl>
    <w:p w:rsidR="00CC5EEE" w:rsidRDefault="00CC5EEE" w:rsidP="00CC5EEE"/>
    <w:p w:rsidR="00CC5EEE" w:rsidRDefault="00CC5EEE" w:rsidP="00CC5EEE"/>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Det gjordes även en multipel regression med överlevnad av öringyngel, turbiditet, redoxpotential och sedimentation med musslor kortare än 50 mm som responsvariabel för södra Sverige. Det var en ett positivt samband mellan överlevnad av öringyngel på musslor kortare än 50 mm i Västra Götaland – Värmland, medan de fyra andra faktorerna valdes bort (Multipel regression, y = 0.119 – 0.84, r</w:t>
      </w:r>
      <w:r w:rsidRPr="00844F76">
        <w:rPr>
          <w:rFonts w:ascii="Garamond" w:hAnsi="Garamond"/>
          <w:sz w:val="26"/>
          <w:szCs w:val="26"/>
          <w:vertAlign w:val="superscript"/>
        </w:rPr>
        <w:t>2</w:t>
      </w:r>
      <w:r w:rsidRPr="00844F76">
        <w:rPr>
          <w:rFonts w:ascii="Garamond" w:hAnsi="Garamond"/>
          <w:sz w:val="26"/>
          <w:szCs w:val="26"/>
        </w:rPr>
        <w:t xml:space="preserve"> = 847) (Figur </w:t>
      </w:r>
      <w:r>
        <w:rPr>
          <w:rFonts w:ascii="Garamond" w:hAnsi="Garamond"/>
          <w:sz w:val="26"/>
          <w:szCs w:val="26"/>
        </w:rPr>
        <w:t>5</w:t>
      </w:r>
      <w:r w:rsidRPr="00844F76">
        <w:rPr>
          <w:rFonts w:ascii="Garamond" w:hAnsi="Garamond"/>
          <w:sz w:val="26"/>
          <w:szCs w:val="26"/>
        </w:rPr>
        <w:t xml:space="preserve">). </w:t>
      </w:r>
    </w:p>
    <w:p w:rsidR="00CC5EEE" w:rsidRPr="00135DE1" w:rsidRDefault="00CC5EEE" w:rsidP="00CC5EEE"/>
    <w:p w:rsidR="00CC5EEE" w:rsidRDefault="00CC5EEE" w:rsidP="00CC5EEE">
      <w:r>
        <w:rPr>
          <w:noProof/>
          <w:lang w:eastAsia="sv-SE"/>
        </w:rPr>
        <w:drawing>
          <wp:inline distT="0" distB="0" distL="0" distR="0">
            <wp:extent cx="4686300" cy="288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2882900"/>
                    </a:xfrm>
                    <a:prstGeom prst="rect">
                      <a:avLst/>
                    </a:prstGeom>
                    <a:noFill/>
                    <a:ln>
                      <a:noFill/>
                    </a:ln>
                  </pic:spPr>
                </pic:pic>
              </a:graphicData>
            </a:graphic>
          </wp:inline>
        </w:drawing>
      </w:r>
    </w:p>
    <w:p w:rsidR="00CC5EEE" w:rsidRPr="00BD75DC" w:rsidRDefault="00CC5EEE" w:rsidP="00CC5EEE">
      <w:pPr>
        <w:rPr>
          <w:rFonts w:ascii="Arial" w:hAnsi="Arial" w:cs="Arial"/>
          <w:b/>
          <w:sz w:val="20"/>
          <w:szCs w:val="20"/>
        </w:rPr>
      </w:pPr>
      <w:r w:rsidRPr="00BD75DC">
        <w:rPr>
          <w:rFonts w:ascii="Arial" w:hAnsi="Arial" w:cs="Arial"/>
          <w:b/>
          <w:sz w:val="20"/>
          <w:szCs w:val="20"/>
        </w:rPr>
        <w:t>Figur 5.</w:t>
      </w:r>
      <w:r w:rsidRPr="00BD75DC">
        <w:rPr>
          <w:rFonts w:ascii="Arial" w:hAnsi="Arial" w:cs="Arial"/>
          <w:sz w:val="20"/>
          <w:szCs w:val="20"/>
        </w:rPr>
        <w:t xml:space="preserve"> Proportion av juvenila musslor (&lt; 50 mm) avsatt mot överlevnad av öringyngel i södra Sverige.</w:t>
      </w:r>
    </w:p>
    <w:p w:rsidR="00CC5EEE" w:rsidRDefault="00CC5EEE" w:rsidP="00CC5EEE"/>
    <w:p w:rsidR="00CC5EEE" w:rsidRDefault="00CC5EEE" w:rsidP="00CC5EEE"/>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För Västernorrland var det inga samband mellan turbiditet, redoxpotential och sedimentation och musslor kortare än 50 mm eller mellan överlevnad av öringyngel, turbiditet, redoxpotential och sedimentation och musslor kortare än 50 mm (Multipla regressioner, p &gt; 0.05). </w:t>
      </w:r>
    </w:p>
    <w:p w:rsidR="00CC5EEE" w:rsidRPr="00844F76" w:rsidRDefault="00CC5EEE" w:rsidP="00CC5EEE">
      <w:pPr>
        <w:spacing w:line="288" w:lineRule="auto"/>
        <w:rPr>
          <w:rFonts w:ascii="Garamond" w:hAnsi="Garamond"/>
          <w:sz w:val="26"/>
          <w:szCs w:val="26"/>
        </w:rPr>
      </w:pPr>
    </w:p>
    <w:p w:rsidR="00CC5EEE" w:rsidRPr="00CB0E56" w:rsidRDefault="00CC5EEE" w:rsidP="00CC5EEE">
      <w:pPr>
        <w:spacing w:line="288" w:lineRule="auto"/>
        <w:rPr>
          <w:rFonts w:ascii="Garamond" w:hAnsi="Garamond"/>
          <w:sz w:val="26"/>
          <w:szCs w:val="26"/>
        </w:rPr>
      </w:pPr>
      <w:r w:rsidRPr="00844F76">
        <w:rPr>
          <w:rFonts w:ascii="Garamond" w:hAnsi="Garamond"/>
          <w:sz w:val="26"/>
          <w:szCs w:val="26"/>
        </w:rPr>
        <w:t>Slutligen var det en positiv relation mellan överlevnad av öringyngel och proportionen av musslor kortare än 50 mm när alla vattendrag i båda områdena analyserades (Spearmans rank correlation, Correlation coefficient = 0.48, p = 0.045) (Figur 6).</w:t>
      </w:r>
    </w:p>
    <w:p w:rsidR="00CC5EEE" w:rsidRPr="00CB0E56" w:rsidRDefault="00CC5EEE" w:rsidP="00CC5EEE">
      <w:r>
        <w:rPr>
          <w:noProof/>
          <w:lang w:eastAsia="sv-SE"/>
        </w:rPr>
        <w:drawing>
          <wp:inline distT="0" distB="0" distL="0" distR="0">
            <wp:extent cx="468630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300" cy="2882900"/>
                    </a:xfrm>
                    <a:prstGeom prst="rect">
                      <a:avLst/>
                    </a:prstGeom>
                    <a:noFill/>
                    <a:ln>
                      <a:noFill/>
                    </a:ln>
                  </pic:spPr>
                </pic:pic>
              </a:graphicData>
            </a:graphic>
          </wp:inline>
        </w:drawing>
      </w:r>
    </w:p>
    <w:p w:rsidR="00CC5EEE" w:rsidRPr="00BD75DC" w:rsidRDefault="00CC5EEE" w:rsidP="00CC5EEE">
      <w:pPr>
        <w:rPr>
          <w:rFonts w:ascii="Arial" w:hAnsi="Arial" w:cs="Arial"/>
          <w:sz w:val="20"/>
          <w:szCs w:val="20"/>
        </w:rPr>
      </w:pPr>
      <w:r w:rsidRPr="00BD75DC">
        <w:rPr>
          <w:rFonts w:ascii="Arial" w:hAnsi="Arial" w:cs="Arial"/>
          <w:b/>
          <w:sz w:val="20"/>
          <w:szCs w:val="20"/>
        </w:rPr>
        <w:t>Figur 6.</w:t>
      </w:r>
      <w:r w:rsidRPr="00BD75DC">
        <w:rPr>
          <w:rFonts w:ascii="Arial" w:hAnsi="Arial" w:cs="Arial"/>
          <w:sz w:val="20"/>
          <w:szCs w:val="20"/>
        </w:rPr>
        <w:t xml:space="preserve"> Proportion av juvenila musslor (&lt; 50 mm) avsatt mot överlevnad </w:t>
      </w:r>
    </w:p>
    <w:p w:rsidR="00CC5EEE" w:rsidRPr="00BD75DC" w:rsidRDefault="00CC5EEE" w:rsidP="00CC5EEE">
      <w:pPr>
        <w:rPr>
          <w:rFonts w:ascii="Arial" w:hAnsi="Arial" w:cs="Arial"/>
          <w:sz w:val="20"/>
          <w:szCs w:val="20"/>
        </w:rPr>
      </w:pPr>
      <w:r w:rsidRPr="00BD75DC">
        <w:rPr>
          <w:rFonts w:ascii="Arial" w:hAnsi="Arial" w:cs="Arial"/>
          <w:sz w:val="20"/>
          <w:szCs w:val="20"/>
        </w:rPr>
        <w:t>av öringyngel.</w:t>
      </w:r>
    </w:p>
    <w:p w:rsidR="00CC5EEE" w:rsidRPr="00BD75DC" w:rsidRDefault="00CC5EEE" w:rsidP="00CC5EEE">
      <w:pPr>
        <w:rPr>
          <w:rFonts w:ascii="Garamond" w:hAnsi="Garamond"/>
          <w:b/>
          <w:sz w:val="26"/>
          <w:szCs w:val="26"/>
        </w:rPr>
      </w:pPr>
    </w:p>
    <w:p w:rsidR="00CC5EEE" w:rsidRPr="00BD75DC" w:rsidRDefault="00CC5EEE" w:rsidP="00CC5EEE">
      <w:pPr>
        <w:rPr>
          <w:rFonts w:ascii="Garamond" w:hAnsi="Garamond"/>
          <w:sz w:val="26"/>
          <w:szCs w:val="26"/>
        </w:rPr>
      </w:pPr>
      <w:r w:rsidRPr="00BD75DC">
        <w:rPr>
          <w:rFonts w:ascii="Garamond" w:hAnsi="Garamond"/>
          <w:sz w:val="26"/>
          <w:szCs w:val="26"/>
        </w:rPr>
        <w:t xml:space="preserve"> </w:t>
      </w:r>
    </w:p>
    <w:p w:rsidR="00CC5EEE" w:rsidRPr="00907DA8" w:rsidRDefault="00CC5EEE" w:rsidP="00CC5EEE">
      <w:pPr>
        <w:rPr>
          <w:sz w:val="36"/>
          <w:szCs w:val="36"/>
        </w:rPr>
      </w:pPr>
      <w:r w:rsidRPr="00907DA8">
        <w:rPr>
          <w:rFonts w:ascii="Garamond" w:hAnsi="Garamond"/>
          <w:b/>
          <w:sz w:val="36"/>
          <w:szCs w:val="36"/>
        </w:rPr>
        <w:t>Diskussion</w:t>
      </w:r>
    </w:p>
    <w:p w:rsidR="00CC5EEE" w:rsidRDefault="00CC5EEE" w:rsidP="00CC5EEE"/>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Yngelöverlevnaden i Västernorrland och i Västra Götaland – Värmland var båda ca 34% och är jämförbara med liknande studier, vilka fann överlevnader på 5.5% - 51% </w:t>
      </w:r>
      <w:r w:rsidRPr="00FF75C9">
        <w:rPr>
          <w:rFonts w:ascii="Garamond" w:hAnsi="Garamond"/>
          <w:sz w:val="26"/>
          <w:szCs w:val="26"/>
        </w:rPr>
        <w:t>(</w:t>
      </w:r>
      <w:r>
        <w:rPr>
          <w:rFonts w:ascii="Garamond" w:hAnsi="Garamond"/>
          <w:sz w:val="26"/>
          <w:szCs w:val="26"/>
        </w:rPr>
        <w:t>Rubin,1995; Palm, Brannas, Lepori</w:t>
      </w:r>
      <w:r w:rsidRPr="00022179">
        <w:rPr>
          <w:rFonts w:ascii="Garamond" w:hAnsi="Garamond"/>
          <w:i/>
          <w:sz w:val="26"/>
          <w:szCs w:val="26"/>
        </w:rPr>
        <w:t xml:space="preserve"> et al.</w:t>
      </w:r>
      <w:r>
        <w:rPr>
          <w:rFonts w:ascii="Garamond" w:hAnsi="Garamond"/>
          <w:sz w:val="26"/>
          <w:szCs w:val="26"/>
        </w:rPr>
        <w:t>, 2007; Shackle, Hughes, Lewis, 1999; Merz, Setka, Pasternack</w:t>
      </w:r>
      <w:r w:rsidRPr="00022179">
        <w:rPr>
          <w:rFonts w:ascii="Garamond" w:hAnsi="Garamond"/>
          <w:i/>
          <w:sz w:val="26"/>
          <w:szCs w:val="26"/>
        </w:rPr>
        <w:t xml:space="preserve"> et al.</w:t>
      </w:r>
      <w:r>
        <w:rPr>
          <w:rFonts w:ascii="Garamond" w:hAnsi="Garamond"/>
          <w:sz w:val="26"/>
          <w:szCs w:val="26"/>
        </w:rPr>
        <w:t>, 2004)</w:t>
      </w:r>
      <w:r w:rsidRPr="00844F76">
        <w:rPr>
          <w:rFonts w:ascii="Garamond" w:hAnsi="Garamond"/>
          <w:sz w:val="26"/>
          <w:szCs w:val="26"/>
        </w:rPr>
        <w:t xml:space="preserve">. Variationen i yngelöverlevnaden mellan alla vattendrag var dock hög (0 – 94%), vilket tyder på att någon eller flera faktorer har betydande påverkan på överlevnaden.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I föreliggande undersökning var det ingen skillnad i yngelöverlevnad mellan Västernorrland och Västra Götaland – Värmland. Detta tyder på att det inte heller var någon skillnad i överlevnad mellan de båda öringstammarna, som därför analyserades tillsammans. Det var dessutom ingen skillnad i yngelöverlevnad mellan de två öringstammarna på odlingarna, och stammarna verkar därför också reagera likadant på behandlingen med rubinboxarna. Den relativt höga yngelöverlevnaden på odlingen visade också att metoden att mäta överlevnad i rubinboxar verkade fungera tillfredställande </w:t>
      </w:r>
      <w:r w:rsidRPr="00FF75C9">
        <w:rPr>
          <w:rFonts w:ascii="Garamond" w:hAnsi="Garamond"/>
          <w:sz w:val="26"/>
          <w:szCs w:val="26"/>
        </w:rPr>
        <w:t>(</w:t>
      </w:r>
      <w:r>
        <w:rPr>
          <w:rFonts w:ascii="Garamond" w:hAnsi="Garamond"/>
          <w:sz w:val="26"/>
          <w:szCs w:val="26"/>
        </w:rPr>
        <w:t>Rubin, 1995; Rubin, 1998)</w:t>
      </w:r>
      <w:r w:rsidRPr="00844F76">
        <w:rPr>
          <w:rFonts w:ascii="Garamond" w:hAnsi="Garamond"/>
          <w:sz w:val="26"/>
          <w:szCs w:val="26"/>
        </w:rPr>
        <w:t xml:space="preserve">.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Yngelöverlevnaden minskade med mängd</w:t>
      </w:r>
      <w:r>
        <w:rPr>
          <w:rFonts w:ascii="Garamond" w:hAnsi="Garamond"/>
          <w:sz w:val="26"/>
          <w:szCs w:val="26"/>
        </w:rPr>
        <w:t>en</w:t>
      </w:r>
      <w:r w:rsidRPr="00844F76">
        <w:rPr>
          <w:rFonts w:ascii="Garamond" w:hAnsi="Garamond"/>
          <w:sz w:val="26"/>
          <w:szCs w:val="26"/>
        </w:rPr>
        <w:t xml:space="preserve"> sediment som fanns i rubinboxarna. En trolig orsak till detta är att en stor mängd fint sediment leder till att öringens lekbottnar sätts igen </w:t>
      </w:r>
      <w:r>
        <w:rPr>
          <w:rFonts w:ascii="Garamond" w:hAnsi="Garamond"/>
          <w:sz w:val="26"/>
          <w:szCs w:val="26"/>
        </w:rPr>
        <w:t>när bottnarna inte spolas rent av höga vattenflöden. Detta leder till låga</w:t>
      </w:r>
      <w:r w:rsidRPr="00844F76">
        <w:rPr>
          <w:rFonts w:ascii="Garamond" w:hAnsi="Garamond"/>
          <w:sz w:val="26"/>
          <w:szCs w:val="26"/>
        </w:rPr>
        <w:t xml:space="preserve"> syrehalter i sedimentet och </w:t>
      </w:r>
      <w:r>
        <w:rPr>
          <w:rFonts w:ascii="Garamond" w:hAnsi="Garamond"/>
          <w:sz w:val="26"/>
          <w:szCs w:val="26"/>
        </w:rPr>
        <w:t xml:space="preserve">ökad </w:t>
      </w:r>
      <w:r w:rsidRPr="00844F76">
        <w:rPr>
          <w:rFonts w:ascii="Garamond" w:hAnsi="Garamond"/>
          <w:sz w:val="26"/>
          <w:szCs w:val="26"/>
        </w:rPr>
        <w:t xml:space="preserve">dödlighet hos öringyngel </w:t>
      </w:r>
      <w:r w:rsidRPr="00FF75C9">
        <w:rPr>
          <w:rFonts w:ascii="Garamond" w:hAnsi="Garamond"/>
          <w:sz w:val="26"/>
          <w:szCs w:val="26"/>
        </w:rPr>
        <w:t>(</w:t>
      </w:r>
      <w:r>
        <w:rPr>
          <w:rFonts w:ascii="Garamond" w:hAnsi="Garamond"/>
          <w:sz w:val="26"/>
          <w:szCs w:val="26"/>
        </w:rPr>
        <w:t>Heywood, Walling, 2007)</w:t>
      </w:r>
      <w:r w:rsidRPr="00844F76">
        <w:rPr>
          <w:rFonts w:ascii="Garamond" w:hAnsi="Garamond"/>
          <w:sz w:val="26"/>
          <w:szCs w:val="26"/>
        </w:rPr>
        <w:t>. Ett indirekt mått på syrehalt är redoxpotential, vilken var positivt relaterad till yngelöverlevnaden. Därmed tyder resultaten på att syrehalterna reducer</w:t>
      </w:r>
      <w:r>
        <w:rPr>
          <w:rFonts w:ascii="Garamond" w:hAnsi="Garamond"/>
          <w:sz w:val="26"/>
          <w:szCs w:val="26"/>
        </w:rPr>
        <w:t>ades på grund av igensättningen av sedimenten</w:t>
      </w:r>
      <w:r w:rsidRPr="00844F76">
        <w:rPr>
          <w:rFonts w:ascii="Garamond" w:hAnsi="Garamond"/>
          <w:sz w:val="26"/>
          <w:szCs w:val="26"/>
        </w:rPr>
        <w:t>, vilket resulterade i en minskad överlevnad av öringynglen.</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Mängden sediment i rubinboxarna hade den högsta förklaringsgraden till den minskande yngelöverlevnaden, medan redoxpotentialen och turbiditeten hade lägre förklaringsgrad. Detta kan bero på att sedimentationen ackumulerades under hela mätperioden, medan redoxpotentialen och turbiditeten mättes vid några tidpunkter under mätperioden. Om redoxpotential och turbiditet hade mätts mer frekvent kan det ha resulterat i större förklaringsgrad. Hur som helst visade resultaten att redoxpotential och turbiditet var relaterat till yngelöverlevnaden. Resultaten av redoxpotentialen var dock beroende av enstaka mätningar, varför dessa resultat bör tas med en nypa salt. Mätningar av framförallt turbiditet kan därför vara ett alternativt, och relativt billigt, mått på kvalitén på öringens lekhabitat i flodpärlmusselvattendrag </w:t>
      </w:r>
      <w:r w:rsidRPr="00FF75C9">
        <w:rPr>
          <w:rFonts w:ascii="Garamond" w:hAnsi="Garamond"/>
          <w:sz w:val="26"/>
          <w:szCs w:val="26"/>
        </w:rPr>
        <w:t>(</w:t>
      </w:r>
      <w:r>
        <w:rPr>
          <w:rFonts w:ascii="Garamond" w:hAnsi="Garamond"/>
          <w:sz w:val="26"/>
          <w:szCs w:val="26"/>
        </w:rPr>
        <w:t>Österling, Arvidsson, Greenberg, 2010)</w:t>
      </w:r>
      <w:r w:rsidRPr="00844F76">
        <w:rPr>
          <w:rFonts w:ascii="Garamond" w:hAnsi="Garamond"/>
          <w:sz w:val="26"/>
          <w:szCs w:val="26"/>
        </w:rPr>
        <w:t xml:space="preserve">.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Det var en högre proportion av juvenila musslor i Västernorrland jämfört med Västra Götaland – Värmland. Någon miljöfaktor kan vara orsaken, till exempel har högre turbiditet och sedimentation under sommarperioden uppmätts i södra området än i Västernorrland (Österling, pers komm), vilket kan vara störningar som påverkar överlevnaden av juvenila musslor negativt.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Sedimentation, turbiditet och redoxpotential var negativt relaterade till musselrekryteringen i Västra Götaland – Värmland, medan yngelöverlevnaden var positivt relaterad till musselrekryteringen. Musselrekryteringen var dock inte relaterad till sedimentation, turbiditet och redoxpotential i Västernorrland. När alla vattendrag analyserades tillsammans var det ändå en positiv relation mellan musselrekrytering och yngelöverlevnad. Sammantaget verkar det som om en låg kläckningsframgång hos öring på grund av hög sedimentation kan påverka mussselrekryteringen negativt. Detta skulle i så fall kunna vara ett resultat av att en låg yngelöverlevnad resulterar i </w:t>
      </w:r>
      <w:r>
        <w:rPr>
          <w:rFonts w:ascii="Garamond" w:hAnsi="Garamond"/>
          <w:sz w:val="26"/>
          <w:szCs w:val="26"/>
        </w:rPr>
        <w:t>få öringar</w:t>
      </w:r>
      <w:r w:rsidRPr="00844F76">
        <w:rPr>
          <w:rFonts w:ascii="Garamond" w:hAnsi="Garamond"/>
          <w:sz w:val="26"/>
          <w:szCs w:val="26"/>
        </w:rPr>
        <w:t xml:space="preserve"> </w:t>
      </w:r>
      <w:r>
        <w:rPr>
          <w:rFonts w:ascii="Garamond" w:hAnsi="Garamond"/>
          <w:sz w:val="26"/>
          <w:szCs w:val="26"/>
        </w:rPr>
        <w:t xml:space="preserve">och </w:t>
      </w:r>
      <w:r w:rsidRPr="00844F76">
        <w:rPr>
          <w:rFonts w:ascii="Garamond" w:hAnsi="Garamond"/>
          <w:sz w:val="26"/>
          <w:szCs w:val="26"/>
        </w:rPr>
        <w:t xml:space="preserve">vilket </w:t>
      </w:r>
      <w:r>
        <w:rPr>
          <w:rFonts w:ascii="Garamond" w:hAnsi="Garamond"/>
          <w:sz w:val="26"/>
          <w:szCs w:val="26"/>
        </w:rPr>
        <w:t xml:space="preserve">kan </w:t>
      </w:r>
      <w:r w:rsidRPr="00844F76">
        <w:rPr>
          <w:rFonts w:ascii="Garamond" w:hAnsi="Garamond"/>
          <w:sz w:val="26"/>
          <w:szCs w:val="26"/>
        </w:rPr>
        <w:t xml:space="preserve">resultera i lägre rekrytering av musslor. Detta kan betyda att hög sedimentation är negativt för juvenila musslor indirekt via </w:t>
      </w:r>
      <w:r>
        <w:rPr>
          <w:rFonts w:ascii="Garamond" w:hAnsi="Garamond"/>
          <w:sz w:val="26"/>
          <w:szCs w:val="26"/>
        </w:rPr>
        <w:t>låg</w:t>
      </w:r>
      <w:r w:rsidRPr="00844F76">
        <w:rPr>
          <w:rFonts w:ascii="Garamond" w:hAnsi="Garamond"/>
          <w:sz w:val="26"/>
          <w:szCs w:val="26"/>
        </w:rPr>
        <w:t xml:space="preserve"> yngelöverlevnad </w:t>
      </w:r>
      <w:r w:rsidRPr="00844F76">
        <w:rPr>
          <w:rFonts w:ascii="Garamond" w:hAnsi="Garamond"/>
          <w:i/>
          <w:sz w:val="26"/>
          <w:szCs w:val="26"/>
        </w:rPr>
        <w:t>och</w:t>
      </w:r>
      <w:r w:rsidRPr="00844F76">
        <w:rPr>
          <w:rFonts w:ascii="Garamond" w:hAnsi="Garamond"/>
          <w:sz w:val="26"/>
          <w:szCs w:val="26"/>
        </w:rPr>
        <w:t xml:space="preserve"> direkt via låg överlevnad hos de juvenila musslorna </w:t>
      </w:r>
      <w:r w:rsidRPr="00FF75C9">
        <w:rPr>
          <w:rFonts w:ascii="Garamond" w:hAnsi="Garamond"/>
          <w:sz w:val="26"/>
          <w:szCs w:val="26"/>
        </w:rPr>
        <w:t>(</w:t>
      </w:r>
      <w:r>
        <w:rPr>
          <w:rFonts w:ascii="Garamond" w:hAnsi="Garamond"/>
          <w:sz w:val="26"/>
          <w:szCs w:val="26"/>
        </w:rPr>
        <w:t>Österling, Arvidsson, Greenberg, 2010)</w:t>
      </w:r>
      <w:r w:rsidRPr="00844F76">
        <w:rPr>
          <w:rFonts w:ascii="Garamond" w:hAnsi="Garamond"/>
          <w:sz w:val="26"/>
          <w:szCs w:val="26"/>
        </w:rPr>
        <w:t>.</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 xml:space="preserve">Tidigare resultat pekar mot att en minskning av sedimenttillförsel till </w:t>
      </w:r>
      <w:r>
        <w:rPr>
          <w:rFonts w:ascii="Garamond" w:hAnsi="Garamond"/>
          <w:sz w:val="26"/>
          <w:szCs w:val="26"/>
        </w:rPr>
        <w:t>flodpärlmusslans bottnar och naturlig renspolning av bottnarna</w:t>
      </w:r>
      <w:r w:rsidRPr="00844F76">
        <w:rPr>
          <w:rFonts w:ascii="Garamond" w:hAnsi="Garamond"/>
          <w:sz w:val="26"/>
          <w:szCs w:val="26"/>
        </w:rPr>
        <w:t xml:space="preserve"> </w:t>
      </w:r>
      <w:r>
        <w:rPr>
          <w:rFonts w:ascii="Garamond" w:hAnsi="Garamond"/>
          <w:sz w:val="26"/>
          <w:szCs w:val="26"/>
        </w:rPr>
        <w:t>kan</w:t>
      </w:r>
      <w:r w:rsidRPr="00844F76">
        <w:rPr>
          <w:rFonts w:ascii="Garamond" w:hAnsi="Garamond"/>
          <w:sz w:val="26"/>
          <w:szCs w:val="26"/>
        </w:rPr>
        <w:t xml:space="preserve"> vända trenden med avsaknad av musselrekrytering </w:t>
      </w:r>
      <w:r w:rsidRPr="00022179">
        <w:rPr>
          <w:rFonts w:ascii="Garamond" w:hAnsi="Garamond"/>
          <w:sz w:val="26"/>
          <w:szCs w:val="26"/>
        </w:rPr>
        <w:t>(</w:t>
      </w:r>
      <w:r>
        <w:rPr>
          <w:rFonts w:ascii="Garamond" w:hAnsi="Garamond"/>
          <w:sz w:val="26"/>
          <w:szCs w:val="26"/>
        </w:rPr>
        <w:t>Österling, Arvidsson, Greenberg, 2010)</w:t>
      </w:r>
      <w:r w:rsidRPr="00844F76">
        <w:rPr>
          <w:rFonts w:ascii="Garamond" w:hAnsi="Garamond"/>
          <w:sz w:val="26"/>
          <w:szCs w:val="26"/>
        </w:rPr>
        <w:t xml:space="preserve">. </w:t>
      </w:r>
      <w:r>
        <w:rPr>
          <w:rFonts w:ascii="Garamond" w:hAnsi="Garamond"/>
          <w:sz w:val="26"/>
          <w:szCs w:val="26"/>
        </w:rPr>
        <w:t>Dessa faktorer</w:t>
      </w:r>
      <w:r w:rsidRPr="00844F76">
        <w:rPr>
          <w:rFonts w:ascii="Garamond" w:hAnsi="Garamond"/>
          <w:sz w:val="26"/>
          <w:szCs w:val="26"/>
        </w:rPr>
        <w:t xml:space="preserve"> </w:t>
      </w:r>
      <w:r>
        <w:rPr>
          <w:rFonts w:ascii="Garamond" w:hAnsi="Garamond"/>
          <w:sz w:val="26"/>
          <w:szCs w:val="26"/>
        </w:rPr>
        <w:t>skulle</w:t>
      </w:r>
      <w:r w:rsidRPr="00844F76">
        <w:rPr>
          <w:rFonts w:ascii="Garamond" w:hAnsi="Garamond"/>
          <w:sz w:val="26"/>
          <w:szCs w:val="26"/>
        </w:rPr>
        <w:t xml:space="preserve"> också kunna förbättra yngelöverlevnaden hos öring, och därmed även förbättra förutsättningarna för rekrytering av flodpärlmussla. </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p>
    <w:p w:rsidR="00CC5EEE" w:rsidRPr="00907DA8" w:rsidRDefault="00CC5EEE" w:rsidP="00CC5EEE">
      <w:pPr>
        <w:spacing w:line="288" w:lineRule="auto"/>
        <w:rPr>
          <w:rFonts w:ascii="Garamond" w:hAnsi="Garamond"/>
          <w:b/>
          <w:sz w:val="32"/>
          <w:szCs w:val="32"/>
        </w:rPr>
      </w:pPr>
      <w:r w:rsidRPr="00907DA8">
        <w:rPr>
          <w:rFonts w:ascii="Garamond" w:hAnsi="Garamond"/>
          <w:b/>
          <w:sz w:val="32"/>
          <w:szCs w:val="32"/>
        </w:rPr>
        <w:t>Erkännanden</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Birgitta Adell</w:t>
      </w:r>
      <w:r>
        <w:rPr>
          <w:rFonts w:ascii="Garamond" w:hAnsi="Garamond"/>
          <w:sz w:val="26"/>
          <w:szCs w:val="26"/>
        </w:rPr>
        <w:t>,</w:t>
      </w:r>
      <w:r w:rsidRPr="00844F76">
        <w:rPr>
          <w:rFonts w:ascii="Garamond" w:hAnsi="Garamond"/>
          <w:sz w:val="26"/>
          <w:szCs w:val="26"/>
        </w:rPr>
        <w:t xml:space="preserve"> </w:t>
      </w:r>
      <w:r>
        <w:rPr>
          <w:rFonts w:ascii="Garamond" w:hAnsi="Garamond"/>
          <w:sz w:val="26"/>
          <w:szCs w:val="26"/>
        </w:rPr>
        <w:t>Linda Avatare</w:t>
      </w:r>
      <w:r w:rsidRPr="00844F76">
        <w:rPr>
          <w:rFonts w:ascii="Garamond" w:hAnsi="Garamond"/>
          <w:sz w:val="26"/>
          <w:szCs w:val="26"/>
        </w:rPr>
        <w:t xml:space="preserve"> och Marianne Svedin som varit ansvariga för projektet</w:t>
      </w:r>
      <w:r w:rsidRPr="00BC5702">
        <w:rPr>
          <w:rFonts w:ascii="Garamond" w:hAnsi="Garamond"/>
          <w:sz w:val="26"/>
          <w:szCs w:val="26"/>
        </w:rPr>
        <w:t xml:space="preserve"> </w:t>
      </w:r>
      <w:r w:rsidRPr="00844F76">
        <w:rPr>
          <w:rFonts w:ascii="Garamond" w:hAnsi="Garamond"/>
          <w:sz w:val="26"/>
          <w:szCs w:val="26"/>
        </w:rPr>
        <w:t>på Fortum. Johan Watz som var med och jobbade hårt i snö och is. Klas på Fortums fiskodling i Gammalkroppa och Per Selin på Galtströms fiskodling för hjälp med öringägg och för passning av äggen under vintern. Håkan Söderberg på Länsstyrelsen i Västernorrland som bidrog med bakgrundsdata. Länsstyrelserna i Värmland och Västra Götaland för samarbete. Olle Calles för kommentarer på tidigare versioner av rapporten. Stig Håkangård, Mia Sand</w:t>
      </w:r>
      <w:r>
        <w:rPr>
          <w:rFonts w:ascii="Garamond" w:hAnsi="Garamond"/>
          <w:sz w:val="26"/>
          <w:szCs w:val="26"/>
        </w:rPr>
        <w:t>, Ann Forsberg, Björn Arvidsson</w:t>
      </w:r>
      <w:r w:rsidRPr="00844F76">
        <w:rPr>
          <w:rFonts w:ascii="Garamond" w:hAnsi="Garamond"/>
          <w:sz w:val="26"/>
          <w:szCs w:val="26"/>
        </w:rPr>
        <w:t xml:space="preserve"> och Marit Nilsson på Karlstads universitet som hjälpt till med administration och ekonomi kring projektet. Alla fiskevårdsområden som gav sina tillstånd till undersökningarna.</w:t>
      </w:r>
    </w:p>
    <w:p w:rsidR="00CC5EEE" w:rsidRDefault="00CC5EEE" w:rsidP="00CC5EEE"/>
    <w:p w:rsidR="00CC5EEE" w:rsidRPr="007B640C" w:rsidRDefault="00CC5EEE" w:rsidP="00CC5EEE">
      <w:pPr>
        <w:rPr>
          <w:rFonts w:ascii="Garamond" w:hAnsi="Garamond"/>
          <w:sz w:val="26"/>
          <w:szCs w:val="26"/>
        </w:rPr>
      </w:pPr>
    </w:p>
    <w:p w:rsidR="00CC5EEE" w:rsidRPr="00907DA8" w:rsidRDefault="00CC5EEE" w:rsidP="00CC5EEE">
      <w:pPr>
        <w:rPr>
          <w:rFonts w:ascii="Garamond" w:hAnsi="Garamond"/>
          <w:b/>
          <w:sz w:val="32"/>
          <w:szCs w:val="32"/>
        </w:rPr>
      </w:pPr>
      <w:r w:rsidRPr="00907DA8">
        <w:rPr>
          <w:rFonts w:ascii="Garamond" w:hAnsi="Garamond"/>
          <w:b/>
          <w:sz w:val="32"/>
          <w:szCs w:val="32"/>
        </w:rPr>
        <w:t>Referenser</w:t>
      </w:r>
    </w:p>
    <w:p w:rsidR="00CC5EEE" w:rsidRPr="000B66A9" w:rsidRDefault="00CC5EEE" w:rsidP="00CC5EEE">
      <w:pPr>
        <w:spacing w:line="24" w:lineRule="atLeast"/>
        <w:rPr>
          <w:rFonts w:ascii="Garamond" w:hAnsi="Garamond"/>
          <w:sz w:val="26"/>
          <w:szCs w:val="26"/>
        </w:rPr>
      </w:pPr>
    </w:p>
    <w:p w:rsidR="00CC5EEE" w:rsidRPr="00CC5EEE" w:rsidRDefault="00CC5EEE" w:rsidP="00CC5EEE">
      <w:pPr>
        <w:autoSpaceDE w:val="0"/>
        <w:autoSpaceDN w:val="0"/>
        <w:adjustRightInd w:val="0"/>
        <w:spacing w:line="24" w:lineRule="atLeast"/>
        <w:jc w:val="both"/>
        <w:rPr>
          <w:rFonts w:ascii="Garamond" w:hAnsi="Garamond"/>
          <w:sz w:val="26"/>
          <w:szCs w:val="26"/>
          <w:lang w:val="en-US"/>
        </w:rPr>
      </w:pPr>
      <w:r w:rsidRPr="000B66A9">
        <w:rPr>
          <w:rFonts w:ascii="Garamond" w:hAnsi="Garamond"/>
          <w:sz w:val="26"/>
          <w:szCs w:val="26"/>
        </w:rPr>
        <w:t xml:space="preserve">Arvidsson, B.L., Karlsson, J., Österling., M.E., 2012. </w:t>
      </w:r>
      <w:r w:rsidRPr="00CC5EEE">
        <w:rPr>
          <w:rFonts w:ascii="Garamond" w:hAnsi="Garamond"/>
          <w:sz w:val="26"/>
          <w:szCs w:val="26"/>
          <w:lang w:val="en-US" w:eastAsia="sv-SE"/>
        </w:rPr>
        <w:t xml:space="preserve">Recruitment of the threatened mussel </w:t>
      </w:r>
      <w:r w:rsidRPr="00CC5EEE">
        <w:rPr>
          <w:rFonts w:ascii="Garamond" w:hAnsi="Garamond"/>
          <w:i/>
          <w:sz w:val="26"/>
          <w:szCs w:val="26"/>
          <w:lang w:val="en-US" w:eastAsia="sv-SE"/>
        </w:rPr>
        <w:t>Margaritifera margaritifera</w:t>
      </w:r>
      <w:r w:rsidRPr="00CC5EEE">
        <w:rPr>
          <w:rFonts w:ascii="Garamond" w:hAnsi="Garamond"/>
          <w:sz w:val="26"/>
          <w:szCs w:val="26"/>
          <w:lang w:val="en-US" w:eastAsia="sv-SE"/>
        </w:rPr>
        <w:t xml:space="preserve"> in relation to mussel population size, mussel density and host density. </w:t>
      </w:r>
      <w:r w:rsidRPr="00CC5EEE">
        <w:rPr>
          <w:rFonts w:ascii="Garamond" w:hAnsi="Garamond"/>
          <w:sz w:val="26"/>
          <w:szCs w:val="26"/>
          <w:lang w:val="en-US"/>
        </w:rPr>
        <w:t>Aquatic Conservation: Marine and Freshwater Ecosystems 22, 526-532.</w:t>
      </w:r>
    </w:p>
    <w:p w:rsidR="00CC5EEE" w:rsidRPr="00CC5EEE" w:rsidRDefault="00CC5EEE" w:rsidP="00CC5EEE">
      <w:pPr>
        <w:autoSpaceDE w:val="0"/>
        <w:autoSpaceDN w:val="0"/>
        <w:adjustRightInd w:val="0"/>
        <w:spacing w:line="24" w:lineRule="atLeast"/>
        <w:jc w:val="both"/>
        <w:rPr>
          <w:rFonts w:ascii="Garamond" w:hAnsi="Garamond"/>
          <w:sz w:val="26"/>
          <w:szCs w:val="26"/>
          <w:lang w:val="en-US"/>
        </w:rPr>
      </w:pPr>
    </w:p>
    <w:p w:rsidR="00CC5EEE" w:rsidRPr="00CC5EEE" w:rsidRDefault="00CC5EEE" w:rsidP="00CC5EEE">
      <w:pPr>
        <w:spacing w:line="24" w:lineRule="atLeast"/>
        <w:rPr>
          <w:rFonts w:ascii="Garamond" w:hAnsi="Garamond"/>
          <w:sz w:val="26"/>
          <w:szCs w:val="26"/>
          <w:lang w:val="en-US"/>
        </w:rPr>
      </w:pPr>
      <w:r w:rsidRPr="00CC5EEE">
        <w:rPr>
          <w:rFonts w:ascii="Garamond" w:hAnsi="Garamond"/>
          <w:sz w:val="26"/>
          <w:szCs w:val="26"/>
          <w:lang w:val="en-US"/>
        </w:rPr>
        <w:t xml:space="preserve">Geist, J. &amp; Auerswald, K. (2007) Physicochemical stream bed characteristics and recruitment of the freshwater pearl mussel (Margaritifera margaritifera). </w:t>
      </w:r>
      <w:r w:rsidRPr="00CC5EEE">
        <w:rPr>
          <w:rFonts w:ascii="Garamond" w:hAnsi="Garamond"/>
          <w:i/>
          <w:sz w:val="26"/>
          <w:szCs w:val="26"/>
          <w:lang w:val="en-US"/>
        </w:rPr>
        <w:t xml:space="preserve">Freshwater Biology, </w:t>
      </w:r>
      <w:r w:rsidRPr="00CC5EEE">
        <w:rPr>
          <w:rFonts w:ascii="Garamond" w:hAnsi="Garamond"/>
          <w:b/>
          <w:sz w:val="26"/>
          <w:szCs w:val="26"/>
          <w:lang w:val="en-US"/>
        </w:rPr>
        <w:t>52</w:t>
      </w:r>
      <w:r w:rsidRPr="00CC5EEE">
        <w:rPr>
          <w:rFonts w:ascii="Garamond" w:hAnsi="Garamond"/>
          <w:sz w:val="26"/>
          <w:szCs w:val="26"/>
          <w:lang w:val="en-US"/>
        </w:rPr>
        <w:t>, 2299-2316.</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Heywood, M.J.T. &amp; Walling, D.E. (2007) The sedimentation of salmonid spawning gravels in the Hampshire Avon Catchment, UK: Implications for the dissolved oxygen content of intragravel water and embryo survival. </w:t>
      </w:r>
      <w:r w:rsidRPr="00CC5EEE">
        <w:rPr>
          <w:rFonts w:ascii="Garamond" w:hAnsi="Garamond"/>
          <w:i/>
          <w:sz w:val="26"/>
          <w:szCs w:val="26"/>
          <w:lang w:val="en-US"/>
        </w:rPr>
        <w:t xml:space="preserve">Hydrological Processes, </w:t>
      </w:r>
      <w:r w:rsidRPr="00CC5EEE">
        <w:rPr>
          <w:rFonts w:ascii="Garamond" w:hAnsi="Garamond"/>
          <w:b/>
          <w:sz w:val="26"/>
          <w:szCs w:val="26"/>
          <w:lang w:val="en-US"/>
        </w:rPr>
        <w:t>21</w:t>
      </w:r>
      <w:r w:rsidRPr="00CC5EEE">
        <w:rPr>
          <w:rFonts w:ascii="Garamond" w:hAnsi="Garamond"/>
          <w:sz w:val="26"/>
          <w:szCs w:val="26"/>
          <w:lang w:val="en-US"/>
        </w:rPr>
        <w:t>, 770-788.</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Merz, J.E., Setka, J.D., Pasternack, G.B. &amp; Wheaton, J.M. (2004) Predicting benefits of spawning-habitat rehabilitation to salmonid (Oncorhynchus spp.) fry production in a regulated California river. </w:t>
      </w:r>
      <w:r w:rsidRPr="00CC5EEE">
        <w:rPr>
          <w:rFonts w:ascii="Garamond" w:hAnsi="Garamond"/>
          <w:i/>
          <w:sz w:val="26"/>
          <w:szCs w:val="26"/>
          <w:lang w:val="en-US"/>
        </w:rPr>
        <w:t xml:space="preserve">Canadian Journal of Fisheries and Aquatic Sciences, </w:t>
      </w:r>
      <w:r w:rsidRPr="00CC5EEE">
        <w:rPr>
          <w:rFonts w:ascii="Garamond" w:hAnsi="Garamond"/>
          <w:b/>
          <w:sz w:val="26"/>
          <w:szCs w:val="26"/>
          <w:lang w:val="en-US"/>
        </w:rPr>
        <w:t>61</w:t>
      </w:r>
      <w:r w:rsidRPr="00CC5EEE">
        <w:rPr>
          <w:rFonts w:ascii="Garamond" w:hAnsi="Garamond"/>
          <w:sz w:val="26"/>
          <w:szCs w:val="26"/>
          <w:lang w:val="en-US"/>
        </w:rPr>
        <w:t>, 1433-1446.</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Palm, D., Brannas, E., Lepori, F., Nilsson, K. &amp; Stridsman, S. (2007) The influence of spawning habitat restoration on juvenile brown trout (Salmo trutta) density. </w:t>
      </w:r>
      <w:r w:rsidRPr="00CC5EEE">
        <w:rPr>
          <w:rFonts w:ascii="Garamond" w:hAnsi="Garamond"/>
          <w:i/>
          <w:sz w:val="26"/>
          <w:szCs w:val="26"/>
          <w:lang w:val="en-US"/>
        </w:rPr>
        <w:t xml:space="preserve">Canadian Journal of Fisheries and Aquatic Sciences, </w:t>
      </w:r>
      <w:r w:rsidRPr="00CC5EEE">
        <w:rPr>
          <w:rFonts w:ascii="Garamond" w:hAnsi="Garamond"/>
          <w:b/>
          <w:sz w:val="26"/>
          <w:szCs w:val="26"/>
          <w:lang w:val="en-US"/>
        </w:rPr>
        <w:t>64</w:t>
      </w:r>
      <w:r w:rsidRPr="00CC5EEE">
        <w:rPr>
          <w:rFonts w:ascii="Garamond" w:hAnsi="Garamond"/>
          <w:sz w:val="26"/>
          <w:szCs w:val="26"/>
          <w:lang w:val="en-US"/>
        </w:rPr>
        <w:t>, 509-515.</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Rehg, K.J., Packman, A.I. &amp; Ren, J.H. (2005) Effects of suspended sediment characteristics and bed sediment transport on streambed clogging. </w:t>
      </w:r>
      <w:r w:rsidRPr="00CC5EEE">
        <w:rPr>
          <w:rFonts w:ascii="Garamond" w:hAnsi="Garamond"/>
          <w:i/>
          <w:sz w:val="26"/>
          <w:szCs w:val="26"/>
          <w:lang w:val="en-US"/>
        </w:rPr>
        <w:t xml:space="preserve">Hydrological Processes, </w:t>
      </w:r>
      <w:r w:rsidRPr="00CC5EEE">
        <w:rPr>
          <w:rFonts w:ascii="Garamond" w:hAnsi="Garamond"/>
          <w:b/>
          <w:sz w:val="26"/>
          <w:szCs w:val="26"/>
          <w:lang w:val="en-US"/>
        </w:rPr>
        <w:t>19</w:t>
      </w:r>
      <w:r w:rsidRPr="00CC5EEE">
        <w:rPr>
          <w:rFonts w:ascii="Garamond" w:hAnsi="Garamond"/>
          <w:sz w:val="26"/>
          <w:szCs w:val="26"/>
          <w:lang w:val="en-US"/>
        </w:rPr>
        <w:t>, 413-427.</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Rubin, J.F. (1998) Survival and emergence pattern of sea trout fry in substrata of different compositions. </w:t>
      </w:r>
      <w:r w:rsidRPr="00CC5EEE">
        <w:rPr>
          <w:rFonts w:ascii="Garamond" w:hAnsi="Garamond"/>
          <w:i/>
          <w:sz w:val="26"/>
          <w:szCs w:val="26"/>
          <w:lang w:val="en-US"/>
        </w:rPr>
        <w:t xml:space="preserve">Journal of Fish Biology, </w:t>
      </w:r>
      <w:r w:rsidRPr="00CC5EEE">
        <w:rPr>
          <w:rFonts w:ascii="Garamond" w:hAnsi="Garamond"/>
          <w:b/>
          <w:sz w:val="26"/>
          <w:szCs w:val="26"/>
          <w:lang w:val="en-US"/>
        </w:rPr>
        <w:t>53</w:t>
      </w:r>
      <w:r w:rsidRPr="00CC5EEE">
        <w:rPr>
          <w:rFonts w:ascii="Garamond" w:hAnsi="Garamond"/>
          <w:sz w:val="26"/>
          <w:szCs w:val="26"/>
          <w:lang w:val="en-US"/>
        </w:rPr>
        <w:t>, 84-92.</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Rubin, J.F. (1995) Estimating the success of natural spawning of salmonids in streams. </w:t>
      </w:r>
      <w:r w:rsidRPr="00CC5EEE">
        <w:rPr>
          <w:rFonts w:ascii="Garamond" w:hAnsi="Garamond"/>
          <w:i/>
          <w:sz w:val="26"/>
          <w:szCs w:val="26"/>
          <w:lang w:val="en-US"/>
        </w:rPr>
        <w:t xml:space="preserve">Journal of Fish Biology, </w:t>
      </w:r>
      <w:r w:rsidRPr="00CC5EEE">
        <w:rPr>
          <w:rFonts w:ascii="Garamond" w:hAnsi="Garamond"/>
          <w:b/>
          <w:sz w:val="26"/>
          <w:szCs w:val="26"/>
          <w:lang w:val="en-US"/>
        </w:rPr>
        <w:t>46</w:t>
      </w:r>
      <w:r w:rsidRPr="00CC5EEE">
        <w:rPr>
          <w:rFonts w:ascii="Garamond" w:hAnsi="Garamond"/>
          <w:sz w:val="26"/>
          <w:szCs w:val="26"/>
          <w:lang w:val="en-US"/>
        </w:rPr>
        <w:t>, 603-622.</w:t>
      </w:r>
      <w:r w:rsidRPr="00CC5EEE">
        <w:rPr>
          <w:rFonts w:ascii="Garamond" w:hAnsi="Garamond"/>
          <w:sz w:val="26"/>
          <w:szCs w:val="26"/>
          <w:lang w:val="en-US"/>
        </w:rPr>
        <w:br/>
      </w:r>
    </w:p>
    <w:p w:rsidR="00CC5EEE" w:rsidRPr="007B640C" w:rsidRDefault="00CC5EEE" w:rsidP="00CC5EEE">
      <w:pPr>
        <w:rPr>
          <w:rFonts w:ascii="Garamond" w:hAnsi="Garamond"/>
          <w:sz w:val="26"/>
          <w:szCs w:val="26"/>
        </w:rPr>
      </w:pPr>
      <w:r w:rsidRPr="00CC5EEE">
        <w:rPr>
          <w:rFonts w:ascii="Garamond" w:hAnsi="Garamond"/>
          <w:sz w:val="26"/>
          <w:szCs w:val="26"/>
          <w:lang w:val="en-US"/>
        </w:rPr>
        <w:t xml:space="preserve">Shackle, V.J., Hughes, S. &amp; Lewis, V.T. (1999) The influence of three methods of gravel cleaning on brown trout, Salmo trutta, egg survival. </w:t>
      </w:r>
      <w:r w:rsidRPr="007B640C">
        <w:rPr>
          <w:rFonts w:ascii="Garamond" w:hAnsi="Garamond"/>
          <w:i/>
          <w:sz w:val="26"/>
          <w:szCs w:val="26"/>
        </w:rPr>
        <w:t xml:space="preserve">Hydrological Processes, </w:t>
      </w:r>
      <w:r w:rsidRPr="007B640C">
        <w:rPr>
          <w:rFonts w:ascii="Garamond" w:hAnsi="Garamond"/>
          <w:b/>
          <w:sz w:val="26"/>
          <w:szCs w:val="26"/>
        </w:rPr>
        <w:t>13</w:t>
      </w:r>
      <w:r w:rsidRPr="007B640C">
        <w:rPr>
          <w:rFonts w:ascii="Garamond" w:hAnsi="Garamond"/>
          <w:sz w:val="26"/>
          <w:szCs w:val="26"/>
        </w:rPr>
        <w:t>, 477-486.</w:t>
      </w:r>
      <w:r w:rsidRPr="007B640C">
        <w:rPr>
          <w:rFonts w:ascii="Garamond" w:hAnsi="Garamond"/>
          <w:sz w:val="26"/>
          <w:szCs w:val="26"/>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Soulsby, C., Youngson, A.F., Moir, H.J. &amp; Malcolm, I.A. (2001) Fine sediment influence on salmonid spawning habitat in a lowland agricultural stream: A preliminary assessment. </w:t>
      </w:r>
      <w:r w:rsidRPr="00CC5EEE">
        <w:rPr>
          <w:rFonts w:ascii="Garamond" w:hAnsi="Garamond"/>
          <w:i/>
          <w:sz w:val="26"/>
          <w:szCs w:val="26"/>
          <w:lang w:val="en-US"/>
        </w:rPr>
        <w:t xml:space="preserve">Science of the Total Environment, </w:t>
      </w:r>
      <w:r w:rsidRPr="00CC5EEE">
        <w:rPr>
          <w:rFonts w:ascii="Garamond" w:hAnsi="Garamond"/>
          <w:b/>
          <w:sz w:val="26"/>
          <w:szCs w:val="26"/>
          <w:lang w:val="en-US"/>
        </w:rPr>
        <w:t>265</w:t>
      </w:r>
      <w:r w:rsidRPr="00CC5EEE">
        <w:rPr>
          <w:rFonts w:ascii="Garamond" w:hAnsi="Garamond"/>
          <w:sz w:val="26"/>
          <w:szCs w:val="26"/>
          <w:lang w:val="en-US"/>
        </w:rPr>
        <w:t>, 295-307.</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Strayer, D.L., Downing, J.A., Haag, W.R., King, T.L., Layzer, J.B., Newton, T.J. &amp; Nichols, S.J. (2004) Changing perspectives on pearly mussels, north america's most imperiled animals. </w:t>
      </w:r>
      <w:r w:rsidRPr="00CC5EEE">
        <w:rPr>
          <w:rFonts w:ascii="Garamond" w:hAnsi="Garamond"/>
          <w:i/>
          <w:sz w:val="26"/>
          <w:szCs w:val="26"/>
          <w:lang w:val="en-US"/>
        </w:rPr>
        <w:t xml:space="preserve">Bioscience, </w:t>
      </w:r>
      <w:r w:rsidRPr="00CC5EEE">
        <w:rPr>
          <w:rFonts w:ascii="Garamond" w:hAnsi="Garamond"/>
          <w:b/>
          <w:sz w:val="26"/>
          <w:szCs w:val="26"/>
          <w:lang w:val="en-US"/>
        </w:rPr>
        <w:t>54</w:t>
      </w:r>
      <w:r w:rsidRPr="00CC5EEE">
        <w:rPr>
          <w:rFonts w:ascii="Garamond" w:hAnsi="Garamond"/>
          <w:sz w:val="26"/>
          <w:szCs w:val="26"/>
          <w:lang w:val="en-US"/>
        </w:rPr>
        <w:t>, 429-439.</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Wachtler, K., Dreher-Mansur, M.C. &amp; Richter, T. (2001) Larval types and early postlarval biology in naiads (Unionoida). </w:t>
      </w:r>
      <w:r w:rsidRPr="00CC5EEE">
        <w:rPr>
          <w:rFonts w:ascii="Garamond" w:hAnsi="Garamond"/>
          <w:i/>
          <w:sz w:val="26"/>
          <w:szCs w:val="26"/>
          <w:lang w:val="en-US"/>
        </w:rPr>
        <w:t xml:space="preserve">In: Ecology and Evolution of the Freshwater Mussels Unionoida. Ecological Studies no. 145, </w:t>
      </w:r>
      <w:r w:rsidRPr="00CC5EEE">
        <w:rPr>
          <w:rFonts w:ascii="Garamond" w:hAnsi="Garamond"/>
          <w:sz w:val="26"/>
          <w:szCs w:val="26"/>
          <w:lang w:val="en-US"/>
        </w:rPr>
        <w:t>, 93-125.</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Wood, P.J. &amp; Armitage, P.D. (1997) Biological effects of fine sediment in the lotic environment. </w:t>
      </w:r>
      <w:r w:rsidRPr="00CC5EEE">
        <w:rPr>
          <w:rFonts w:ascii="Garamond" w:hAnsi="Garamond"/>
          <w:i/>
          <w:sz w:val="26"/>
          <w:szCs w:val="26"/>
          <w:lang w:val="en-US"/>
        </w:rPr>
        <w:t xml:space="preserve">Environmental Management, </w:t>
      </w:r>
      <w:r w:rsidRPr="00CC5EEE">
        <w:rPr>
          <w:rFonts w:ascii="Garamond" w:hAnsi="Garamond"/>
          <w:b/>
          <w:sz w:val="26"/>
          <w:szCs w:val="26"/>
          <w:lang w:val="en-US"/>
        </w:rPr>
        <w:t>21</w:t>
      </w:r>
      <w:r w:rsidRPr="00CC5EEE">
        <w:rPr>
          <w:rFonts w:ascii="Garamond" w:hAnsi="Garamond"/>
          <w:sz w:val="26"/>
          <w:szCs w:val="26"/>
          <w:lang w:val="en-US"/>
        </w:rPr>
        <w:t>, 203-217.</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Österling, E.M. (2006) Ecology of freshwater mussels in disturbed environments. </w:t>
      </w:r>
      <w:r w:rsidRPr="00CC5EEE">
        <w:rPr>
          <w:rFonts w:ascii="Garamond" w:hAnsi="Garamond"/>
          <w:i/>
          <w:sz w:val="26"/>
          <w:szCs w:val="26"/>
          <w:lang w:val="en-US"/>
        </w:rPr>
        <w:t xml:space="preserve">PhD-Thesis, Karlstad University Studies, </w:t>
      </w:r>
      <w:r w:rsidRPr="00CC5EEE">
        <w:rPr>
          <w:rFonts w:ascii="Garamond" w:hAnsi="Garamond"/>
          <w:sz w:val="26"/>
          <w:szCs w:val="26"/>
          <w:lang w:val="en-US"/>
        </w:rPr>
        <w:t>.</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Österling, E.M., Greenberg, L.A. &amp; Arvidsson, B.L. (2008) Relationship of biotic and abiotic factors to recruitment patterns in margaritifera margaritifera. </w:t>
      </w:r>
      <w:r w:rsidRPr="00CC5EEE">
        <w:rPr>
          <w:rFonts w:ascii="Garamond" w:hAnsi="Garamond"/>
          <w:i/>
          <w:sz w:val="26"/>
          <w:szCs w:val="26"/>
          <w:lang w:val="en-US"/>
        </w:rPr>
        <w:t xml:space="preserve">Biological Conservation, </w:t>
      </w:r>
      <w:r w:rsidRPr="00CC5EEE">
        <w:rPr>
          <w:rFonts w:ascii="Garamond" w:hAnsi="Garamond"/>
          <w:b/>
          <w:sz w:val="26"/>
          <w:szCs w:val="26"/>
          <w:lang w:val="en-US"/>
        </w:rPr>
        <w:t>141</w:t>
      </w:r>
      <w:r w:rsidRPr="00CC5EEE">
        <w:rPr>
          <w:rFonts w:ascii="Garamond" w:hAnsi="Garamond"/>
          <w:sz w:val="26"/>
          <w:szCs w:val="26"/>
          <w:lang w:val="en-US"/>
        </w:rPr>
        <w:t>, 1365-1370.</w:t>
      </w:r>
      <w:r w:rsidRPr="00CC5EEE">
        <w:rPr>
          <w:rFonts w:ascii="Garamond" w:hAnsi="Garamond"/>
          <w:sz w:val="26"/>
          <w:szCs w:val="26"/>
          <w:lang w:val="en-US"/>
        </w:rPr>
        <w:br/>
      </w:r>
    </w:p>
    <w:p w:rsidR="00CC5EEE" w:rsidRPr="007B640C" w:rsidRDefault="00CC5EEE" w:rsidP="00CC5EEE">
      <w:pPr>
        <w:rPr>
          <w:rFonts w:ascii="Garamond" w:hAnsi="Garamond"/>
          <w:sz w:val="26"/>
          <w:szCs w:val="26"/>
        </w:rPr>
      </w:pPr>
      <w:r w:rsidRPr="00CC5EEE">
        <w:rPr>
          <w:rFonts w:ascii="Garamond" w:hAnsi="Garamond"/>
          <w:sz w:val="26"/>
          <w:szCs w:val="26"/>
          <w:lang w:val="en-US"/>
        </w:rPr>
        <w:t xml:space="preserve">Österling, M.E., Arvidsson, B.L. &amp; Greenberg, L.A. (2010) Habitat degradation and the decline of the threatened mussel Margaritifera margaritifera: Influence of turbidity and sedimentation on the mussel and its host. </w:t>
      </w:r>
      <w:r w:rsidRPr="007B640C">
        <w:rPr>
          <w:rFonts w:ascii="Garamond" w:hAnsi="Garamond"/>
          <w:i/>
          <w:sz w:val="26"/>
          <w:szCs w:val="26"/>
        </w:rPr>
        <w:t xml:space="preserve">Journal of Applied Ecology, </w:t>
      </w:r>
      <w:r w:rsidRPr="007B640C">
        <w:rPr>
          <w:rFonts w:ascii="Garamond" w:hAnsi="Garamond"/>
          <w:b/>
          <w:sz w:val="26"/>
          <w:szCs w:val="26"/>
        </w:rPr>
        <w:t>47</w:t>
      </w:r>
      <w:r w:rsidRPr="007B640C">
        <w:rPr>
          <w:rFonts w:ascii="Garamond" w:hAnsi="Garamond"/>
          <w:sz w:val="26"/>
          <w:szCs w:val="26"/>
        </w:rPr>
        <w:t>, 759-768.</w:t>
      </w:r>
      <w:r w:rsidRPr="007B640C">
        <w:rPr>
          <w:rFonts w:ascii="Garamond" w:hAnsi="Garamond"/>
          <w:sz w:val="26"/>
          <w:szCs w:val="26"/>
        </w:rPr>
        <w:br/>
      </w:r>
    </w:p>
    <w:p w:rsidR="00CC5EEE" w:rsidRPr="00907DA8" w:rsidRDefault="00CC5EEE" w:rsidP="00CC5EEE">
      <w:pPr>
        <w:rPr>
          <w:rFonts w:ascii="Garamond" w:hAnsi="Garamond"/>
          <w:sz w:val="26"/>
          <w:szCs w:val="26"/>
        </w:rPr>
      </w:pPr>
    </w:p>
    <w:p w:rsidR="00CC5EEE" w:rsidRDefault="00CC5EEE" w:rsidP="00220B53">
      <w:pPr>
        <w:spacing w:line="24" w:lineRule="atLeast"/>
        <w:rPr>
          <w:rFonts w:ascii="Garamond" w:hAnsi="Garamond"/>
          <w:szCs w:val="24"/>
        </w:rPr>
      </w:pPr>
    </w:p>
    <w:p w:rsidR="00CC5EEE" w:rsidRDefault="00CC5EEE" w:rsidP="00CC5EEE">
      <w:pPr>
        <w:jc w:val="center"/>
        <w:rPr>
          <w:rFonts w:ascii="Garamond" w:hAnsi="Garamond"/>
          <w:b/>
          <w:sz w:val="44"/>
          <w:szCs w:val="44"/>
        </w:rPr>
      </w:pPr>
      <w:r>
        <w:rPr>
          <w:rFonts w:ascii="Garamond" w:hAnsi="Garamond"/>
          <w:szCs w:val="24"/>
        </w:rPr>
        <w:br w:type="page"/>
      </w:r>
      <w:r>
        <w:rPr>
          <w:rFonts w:ascii="Garamond" w:hAnsi="Garamond"/>
          <w:b/>
          <w:sz w:val="44"/>
          <w:szCs w:val="44"/>
        </w:rPr>
        <w:t>Rapport 2.</w:t>
      </w:r>
    </w:p>
    <w:p w:rsidR="00CC5EEE" w:rsidRDefault="00CC5EEE">
      <w:pPr>
        <w:rPr>
          <w:rFonts w:ascii="Garamond" w:hAnsi="Garamond"/>
          <w:szCs w:val="24"/>
        </w:rPr>
      </w:pPr>
      <w:r>
        <w:rPr>
          <w:rFonts w:ascii="Garamond" w:hAnsi="Garamond"/>
          <w:szCs w:val="24"/>
        </w:rPr>
        <w:br w:type="page"/>
      </w:r>
    </w:p>
    <w:p w:rsidR="00CC5EEE" w:rsidRDefault="00CC5EEE">
      <w:pPr>
        <w:rPr>
          <w:rFonts w:ascii="Garamond" w:hAnsi="Garamond"/>
          <w:szCs w:val="24"/>
        </w:rPr>
      </w:pPr>
    </w:p>
    <w:p w:rsidR="00CC5EEE" w:rsidRPr="00E7529C" w:rsidRDefault="00CC5EEE" w:rsidP="00CC5EEE"/>
    <w:p w:rsidR="00CC5EEE" w:rsidRDefault="00CC5EEE" w:rsidP="00CC5EEE">
      <w:pPr>
        <w:jc w:val="center"/>
        <w:rPr>
          <w:b/>
          <w:sz w:val="28"/>
          <w:szCs w:val="28"/>
        </w:rPr>
      </w:pPr>
      <w:r>
        <w:rPr>
          <w:b/>
          <w:noProof/>
          <w:sz w:val="28"/>
          <w:szCs w:val="28"/>
          <w:lang w:eastAsia="sv-SE"/>
        </w:rPr>
        <w:drawing>
          <wp:inline distT="0" distB="0" distL="0" distR="0">
            <wp:extent cx="1091565" cy="1091565"/>
            <wp:effectExtent l="0" t="0" r="0" b="0"/>
            <wp:docPr id="44" name="Picture 44" descr="KAU-logga%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U-logga%20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pic:spPr>
                </pic:pic>
              </a:graphicData>
            </a:graphic>
          </wp:inline>
        </w:drawing>
      </w:r>
    </w:p>
    <w:p w:rsidR="00CC5EEE" w:rsidRPr="00E7529C" w:rsidRDefault="00CC5EEE" w:rsidP="00CC5EEE">
      <w:pPr>
        <w:jc w:val="center"/>
        <w:rPr>
          <w:b/>
        </w:rPr>
      </w:pPr>
    </w:p>
    <w:p w:rsidR="00CC5EEE" w:rsidRPr="00E7529C" w:rsidRDefault="00CC5EEE" w:rsidP="00CC5EEE">
      <w:pPr>
        <w:jc w:val="center"/>
        <w:rPr>
          <w:rFonts w:ascii="Garamond" w:hAnsi="Garamond"/>
          <w:b/>
        </w:rPr>
      </w:pPr>
      <w:r w:rsidRPr="00E7529C">
        <w:rPr>
          <w:rFonts w:ascii="Garamond" w:hAnsi="Garamond"/>
          <w:b/>
        </w:rPr>
        <w:t>Fakulteten för samhälls- och livsvetenskaper</w:t>
      </w:r>
    </w:p>
    <w:p w:rsidR="00CC5EEE" w:rsidRPr="00E7529C" w:rsidRDefault="00CC5EEE" w:rsidP="00CC5EEE">
      <w:pPr>
        <w:pBdr>
          <w:top w:val="single" w:sz="4" w:space="1" w:color="auto"/>
        </w:pBdr>
        <w:jc w:val="center"/>
        <w:rPr>
          <w:rFonts w:ascii="Garamond" w:hAnsi="Garamond"/>
        </w:rPr>
      </w:pPr>
    </w:p>
    <w:p w:rsidR="00CC5EEE" w:rsidRDefault="00CC5EEE" w:rsidP="00CC5EEE">
      <w:pPr>
        <w:jc w:val="center"/>
        <w:rPr>
          <w:rFonts w:ascii="Garamond" w:hAnsi="Garamond"/>
        </w:rPr>
      </w:pPr>
    </w:p>
    <w:p w:rsidR="00CC5EEE" w:rsidRDefault="00CC5EEE" w:rsidP="00CC5EEE">
      <w:pPr>
        <w:jc w:val="center"/>
        <w:rPr>
          <w:rFonts w:ascii="Garamond" w:hAnsi="Garamond"/>
        </w:rPr>
      </w:pPr>
    </w:p>
    <w:p w:rsidR="00CC5EEE" w:rsidRDefault="00CC5EEE" w:rsidP="00CC5EEE">
      <w:pPr>
        <w:jc w:val="center"/>
        <w:rPr>
          <w:rFonts w:ascii="Garamond" w:hAnsi="Garamond"/>
        </w:rPr>
      </w:pPr>
    </w:p>
    <w:p w:rsidR="00CC5EEE" w:rsidRPr="00E7529C" w:rsidRDefault="00CC5EEE" w:rsidP="00CC5EEE">
      <w:pPr>
        <w:jc w:val="center"/>
        <w:rPr>
          <w:rFonts w:ascii="Garamond" w:hAnsi="Garamond"/>
        </w:rPr>
      </w:pPr>
    </w:p>
    <w:p w:rsidR="00CC5EEE" w:rsidRPr="00E7529C" w:rsidRDefault="00CC5EEE" w:rsidP="00CC5EEE">
      <w:pPr>
        <w:jc w:val="center"/>
        <w:rPr>
          <w:rFonts w:ascii="Garamond" w:hAnsi="Garamond"/>
        </w:rPr>
      </w:pPr>
    </w:p>
    <w:p w:rsidR="00CC5EEE" w:rsidRPr="00A70BFB" w:rsidRDefault="00CC5EEE" w:rsidP="00CC5EEE">
      <w:pPr>
        <w:jc w:val="center"/>
        <w:rPr>
          <w:rFonts w:ascii="Garamond" w:hAnsi="Garamond"/>
          <w:b/>
          <w:sz w:val="36"/>
          <w:szCs w:val="36"/>
        </w:rPr>
      </w:pPr>
      <w:r w:rsidRPr="00A70BFB">
        <w:rPr>
          <w:rFonts w:ascii="Garamond" w:hAnsi="Garamond"/>
          <w:b/>
          <w:sz w:val="36"/>
          <w:szCs w:val="36"/>
        </w:rPr>
        <w:t>Martin Österling</w:t>
      </w:r>
    </w:p>
    <w:p w:rsidR="00CC5EEE" w:rsidRDefault="00CC5EEE" w:rsidP="00CC5EEE">
      <w:pPr>
        <w:jc w:val="center"/>
        <w:rPr>
          <w:rFonts w:ascii="Garamond" w:hAnsi="Garamond"/>
        </w:rPr>
      </w:pPr>
    </w:p>
    <w:p w:rsidR="00CC5EEE" w:rsidRDefault="00CC5EEE" w:rsidP="00CC5EEE">
      <w:pPr>
        <w:jc w:val="center"/>
        <w:rPr>
          <w:rFonts w:ascii="Garamond" w:hAnsi="Garamond"/>
        </w:rPr>
      </w:pPr>
    </w:p>
    <w:p w:rsidR="00CC5EEE" w:rsidRPr="00E7529C" w:rsidRDefault="00CC5EEE" w:rsidP="00CC5EEE">
      <w:pPr>
        <w:jc w:val="center"/>
        <w:rPr>
          <w:rFonts w:ascii="Garamond" w:hAnsi="Garamond"/>
        </w:rPr>
      </w:pPr>
    </w:p>
    <w:p w:rsidR="00CC5EEE" w:rsidRDefault="00CC5EEE" w:rsidP="00CC5EEE">
      <w:pPr>
        <w:jc w:val="center"/>
        <w:rPr>
          <w:rFonts w:ascii="Garamond" w:hAnsi="Garamond"/>
        </w:rPr>
      </w:pPr>
    </w:p>
    <w:p w:rsidR="00CC5EEE" w:rsidRDefault="00CC5EEE" w:rsidP="00CC5EEE">
      <w:pPr>
        <w:jc w:val="center"/>
        <w:rPr>
          <w:rFonts w:ascii="Garamond" w:hAnsi="Garamond"/>
        </w:rPr>
      </w:pPr>
    </w:p>
    <w:p w:rsidR="00CC5EEE" w:rsidRDefault="00CC5EEE" w:rsidP="00CC5EEE">
      <w:pPr>
        <w:jc w:val="center"/>
        <w:rPr>
          <w:rFonts w:ascii="Garamond" w:hAnsi="Garamond"/>
          <w:b/>
          <w:sz w:val="44"/>
          <w:szCs w:val="44"/>
        </w:rPr>
      </w:pPr>
      <w:r>
        <w:rPr>
          <w:rFonts w:ascii="Garamond" w:hAnsi="Garamond"/>
          <w:b/>
          <w:sz w:val="44"/>
          <w:szCs w:val="44"/>
        </w:rPr>
        <w:t>Rapport 2.</w:t>
      </w:r>
    </w:p>
    <w:p w:rsidR="00CC5EEE" w:rsidRDefault="00CC5EEE" w:rsidP="00CC5EEE">
      <w:pPr>
        <w:jc w:val="center"/>
        <w:rPr>
          <w:rFonts w:ascii="Garamond" w:hAnsi="Garamond"/>
          <w:b/>
          <w:sz w:val="44"/>
          <w:szCs w:val="44"/>
        </w:rPr>
      </w:pPr>
    </w:p>
    <w:p w:rsidR="00CC5EEE" w:rsidRPr="00E7529C" w:rsidRDefault="00CC5EEE" w:rsidP="00CC5EEE">
      <w:pPr>
        <w:jc w:val="center"/>
        <w:rPr>
          <w:rFonts w:ascii="Garamond" w:hAnsi="Garamond"/>
          <w:b/>
          <w:sz w:val="44"/>
          <w:szCs w:val="44"/>
        </w:rPr>
      </w:pPr>
      <w:r w:rsidRPr="00E7529C">
        <w:rPr>
          <w:rFonts w:ascii="Garamond" w:hAnsi="Garamond"/>
          <w:b/>
          <w:sz w:val="44"/>
          <w:szCs w:val="44"/>
        </w:rPr>
        <w:t>Odlade öringstammars funktio</w:t>
      </w:r>
      <w:r>
        <w:rPr>
          <w:rFonts w:ascii="Garamond" w:hAnsi="Garamond"/>
          <w:b/>
          <w:sz w:val="44"/>
          <w:szCs w:val="44"/>
        </w:rPr>
        <w:t>n som värd för flodpärlmusslan</w:t>
      </w:r>
    </w:p>
    <w:p w:rsidR="00CC5EEE" w:rsidRDefault="00CC5EEE" w:rsidP="00CC5EEE">
      <w:pPr>
        <w:jc w:val="center"/>
        <w:rPr>
          <w:rFonts w:ascii="Garamond" w:hAnsi="Garamond"/>
        </w:rPr>
      </w:pPr>
    </w:p>
    <w:p w:rsidR="00CC5EEE" w:rsidRDefault="00CC5EEE" w:rsidP="00CC5EEE">
      <w:pPr>
        <w:jc w:val="center"/>
        <w:rPr>
          <w:rFonts w:ascii="Garamond" w:hAnsi="Garamond"/>
        </w:rPr>
      </w:pPr>
    </w:p>
    <w:p w:rsidR="00CC5EEE" w:rsidRDefault="00CC5EEE" w:rsidP="00CC5EEE">
      <w:pPr>
        <w:jc w:val="center"/>
        <w:rPr>
          <w:rFonts w:ascii="Garamond" w:hAnsi="Garamond"/>
        </w:rPr>
      </w:pPr>
    </w:p>
    <w:p w:rsidR="00CC5EEE" w:rsidRPr="00E7529C" w:rsidRDefault="00CC5EEE" w:rsidP="00CC5EEE">
      <w:pPr>
        <w:jc w:val="center"/>
        <w:rPr>
          <w:rFonts w:ascii="Garamond" w:hAnsi="Garamond"/>
        </w:rPr>
      </w:pPr>
    </w:p>
    <w:p w:rsidR="00CC5EEE" w:rsidRPr="00E7529C" w:rsidRDefault="00CC5EEE" w:rsidP="00CC5EEE">
      <w:pPr>
        <w:jc w:val="center"/>
        <w:rPr>
          <w:rFonts w:ascii="Garamond" w:hAnsi="Garamond"/>
        </w:rPr>
      </w:pPr>
    </w:p>
    <w:p w:rsidR="00CC5EEE" w:rsidRPr="00E7529C" w:rsidRDefault="00CC5EEE" w:rsidP="00CC5EEE">
      <w:pPr>
        <w:jc w:val="center"/>
        <w:rPr>
          <w:rFonts w:ascii="Garamond" w:hAnsi="Garamond"/>
        </w:rPr>
      </w:pPr>
    </w:p>
    <w:p w:rsidR="00CC5EEE" w:rsidRPr="00E7529C" w:rsidRDefault="00CC5EEE" w:rsidP="00CC5EEE">
      <w:pPr>
        <w:jc w:val="center"/>
        <w:rPr>
          <w:rFonts w:ascii="Garamond" w:hAnsi="Garamond"/>
        </w:rPr>
      </w:pPr>
    </w:p>
    <w:p w:rsidR="00CC5EEE" w:rsidRPr="00E7529C" w:rsidRDefault="00CC5EEE" w:rsidP="00CC5EEE">
      <w:pPr>
        <w:rPr>
          <w:rFonts w:ascii="Garamond" w:hAnsi="Garamond"/>
        </w:rPr>
      </w:pPr>
    </w:p>
    <w:p w:rsidR="00CC5EEE" w:rsidRPr="00E7529C" w:rsidRDefault="00CC5EEE" w:rsidP="00CC5EEE">
      <w:pPr>
        <w:jc w:val="center"/>
        <w:rPr>
          <w:rFonts w:ascii="Garamond" w:hAnsi="Garamond"/>
        </w:rPr>
      </w:pPr>
    </w:p>
    <w:p w:rsidR="00CC5EEE" w:rsidRPr="00E7529C" w:rsidRDefault="00CC5EEE" w:rsidP="00CC5EEE">
      <w:pPr>
        <w:rPr>
          <w:rFonts w:ascii="Garamond" w:hAnsi="Garamond"/>
        </w:rPr>
      </w:pPr>
    </w:p>
    <w:p w:rsidR="00CC5EEE" w:rsidRPr="00E7529C" w:rsidRDefault="00CC5EEE" w:rsidP="00CC5EEE">
      <w:pPr>
        <w:pBdr>
          <w:bottom w:val="single" w:sz="4" w:space="1" w:color="auto"/>
        </w:pBdr>
        <w:jc w:val="center"/>
        <w:rPr>
          <w:rFonts w:ascii="Garamond" w:hAnsi="Garamond"/>
        </w:rPr>
      </w:pPr>
    </w:p>
    <w:p w:rsidR="00CC5EEE" w:rsidRPr="00E7529C" w:rsidRDefault="00CC5EEE" w:rsidP="00CC5EEE">
      <w:pPr>
        <w:jc w:val="center"/>
        <w:rPr>
          <w:rFonts w:ascii="Garamond" w:hAnsi="Garamond"/>
        </w:rPr>
      </w:pPr>
    </w:p>
    <w:p w:rsidR="00CC5EEE" w:rsidRPr="00E7529C" w:rsidRDefault="00CC5EEE" w:rsidP="00CC5EEE">
      <w:pPr>
        <w:jc w:val="center"/>
        <w:rPr>
          <w:rFonts w:ascii="Garamond" w:hAnsi="Garamond"/>
          <w:b/>
          <w:sz w:val="28"/>
          <w:szCs w:val="28"/>
        </w:rPr>
      </w:pPr>
      <w:r w:rsidRPr="00E7529C">
        <w:rPr>
          <w:rFonts w:ascii="Garamond" w:hAnsi="Garamond"/>
          <w:b/>
          <w:sz w:val="28"/>
          <w:szCs w:val="28"/>
        </w:rPr>
        <w:t>Rapport</w:t>
      </w:r>
    </w:p>
    <w:p w:rsidR="00CC5EEE" w:rsidRDefault="00CC5EEE" w:rsidP="00CC5EEE">
      <w:pPr>
        <w:jc w:val="center"/>
        <w:rPr>
          <w:rFonts w:ascii="Arial" w:hAnsi="Arial" w:cs="Arial"/>
          <w:sz w:val="20"/>
          <w:szCs w:val="20"/>
        </w:rPr>
      </w:pPr>
    </w:p>
    <w:p w:rsidR="00CC5EEE" w:rsidRDefault="00CC5EEE" w:rsidP="00CC5EEE">
      <w:pPr>
        <w:rPr>
          <w:rFonts w:ascii="Arial" w:hAnsi="Arial" w:cs="Arial"/>
          <w:sz w:val="20"/>
          <w:szCs w:val="20"/>
        </w:rPr>
      </w:pPr>
    </w:p>
    <w:p w:rsidR="00CC5EEE" w:rsidRPr="00A70BFB" w:rsidRDefault="00CC5EEE" w:rsidP="00CC5EEE">
      <w:pPr>
        <w:jc w:val="center"/>
        <w:rPr>
          <w:rFonts w:ascii="Arial" w:hAnsi="Arial" w:cs="Arial"/>
          <w:sz w:val="20"/>
          <w:szCs w:val="20"/>
        </w:rPr>
      </w:pPr>
      <w:r w:rsidRPr="00A70BFB">
        <w:rPr>
          <w:rFonts w:ascii="Arial" w:hAnsi="Arial" w:cs="Arial"/>
          <w:sz w:val="20"/>
          <w:szCs w:val="20"/>
        </w:rPr>
        <w:t>Martin Österling</w:t>
      </w:r>
      <w:r>
        <w:rPr>
          <w:rFonts w:ascii="Arial" w:hAnsi="Arial" w:cs="Arial"/>
          <w:sz w:val="20"/>
          <w:szCs w:val="20"/>
        </w:rPr>
        <w:t xml:space="preserve">, </w:t>
      </w:r>
      <w:r w:rsidRPr="00A70BFB">
        <w:rPr>
          <w:rFonts w:ascii="Arial" w:hAnsi="Arial" w:cs="Arial"/>
          <w:sz w:val="20"/>
          <w:szCs w:val="20"/>
        </w:rPr>
        <w:t>Karlstads universitet</w:t>
      </w:r>
      <w:r>
        <w:rPr>
          <w:rFonts w:ascii="Arial" w:hAnsi="Arial" w:cs="Arial"/>
          <w:sz w:val="20"/>
          <w:szCs w:val="20"/>
        </w:rPr>
        <w:t xml:space="preserve">, </w:t>
      </w:r>
      <w:r w:rsidRPr="00A70BFB">
        <w:rPr>
          <w:rFonts w:ascii="Arial" w:hAnsi="Arial" w:cs="Arial"/>
          <w:sz w:val="20"/>
          <w:szCs w:val="20"/>
        </w:rPr>
        <w:t>Universitetsgatan 2</w:t>
      </w:r>
      <w:r>
        <w:rPr>
          <w:rFonts w:ascii="Arial" w:hAnsi="Arial" w:cs="Arial"/>
          <w:sz w:val="20"/>
          <w:szCs w:val="20"/>
        </w:rPr>
        <w:t xml:space="preserve">, </w:t>
      </w:r>
      <w:r w:rsidRPr="00A70BFB">
        <w:rPr>
          <w:rFonts w:ascii="Arial" w:hAnsi="Arial" w:cs="Arial"/>
          <w:sz w:val="20"/>
          <w:szCs w:val="20"/>
        </w:rPr>
        <w:t>651 88 Karlstad</w:t>
      </w:r>
    </w:p>
    <w:p w:rsidR="00CC5EEE" w:rsidRDefault="00CC5EEE" w:rsidP="00CC5EEE">
      <w:pPr>
        <w:jc w:val="center"/>
        <w:rPr>
          <w:rFonts w:ascii="Arial" w:hAnsi="Arial" w:cs="Arial"/>
          <w:sz w:val="20"/>
          <w:szCs w:val="20"/>
        </w:rPr>
      </w:pPr>
      <w:hyperlink r:id="rId25" w:history="1">
        <w:r w:rsidRPr="00637D47">
          <w:rPr>
            <w:rStyle w:val="Hyperlink"/>
            <w:rFonts w:ascii="Arial" w:hAnsi="Arial" w:cs="Arial"/>
            <w:sz w:val="20"/>
            <w:szCs w:val="20"/>
          </w:rPr>
          <w:t>martin.osterling@kau.se</w:t>
        </w:r>
      </w:hyperlink>
      <w:r>
        <w:rPr>
          <w:rFonts w:ascii="Arial" w:hAnsi="Arial" w:cs="Arial"/>
          <w:sz w:val="20"/>
          <w:szCs w:val="20"/>
        </w:rPr>
        <w:t>, 054-7001802, 0734</w:t>
      </w:r>
      <w:r w:rsidRPr="00A70BFB">
        <w:rPr>
          <w:rFonts w:ascii="Arial" w:hAnsi="Arial" w:cs="Arial"/>
          <w:sz w:val="20"/>
          <w:szCs w:val="20"/>
        </w:rPr>
        <w:t>-</w:t>
      </w:r>
      <w:r>
        <w:rPr>
          <w:rFonts w:ascii="Arial" w:hAnsi="Arial" w:cs="Arial"/>
          <w:sz w:val="20"/>
          <w:szCs w:val="20"/>
        </w:rPr>
        <w:t>615650</w:t>
      </w:r>
    </w:p>
    <w:p w:rsidR="00CC5EEE" w:rsidRPr="00A70BFB" w:rsidRDefault="00CC5EEE" w:rsidP="00CC5EEE">
      <w:pPr>
        <w:rPr>
          <w:rFonts w:ascii="Garamond" w:hAnsi="Garamond"/>
          <w:sz w:val="28"/>
          <w:szCs w:val="28"/>
        </w:rPr>
      </w:pPr>
      <w:r>
        <w:rPr>
          <w:rFonts w:ascii="Garamond" w:hAnsi="Garamond"/>
          <w:b/>
          <w:sz w:val="32"/>
          <w:szCs w:val="32"/>
        </w:rPr>
        <w:br w:type="page"/>
      </w:r>
      <w:r w:rsidRPr="005F2F1E">
        <w:rPr>
          <w:rFonts w:ascii="Garamond" w:hAnsi="Garamond"/>
          <w:b/>
          <w:sz w:val="32"/>
          <w:szCs w:val="32"/>
        </w:rPr>
        <w:t>Sammanfattning</w:t>
      </w:r>
    </w:p>
    <w:p w:rsidR="00CC5EEE" w:rsidRPr="005F2F1E" w:rsidRDefault="00CC5EEE" w:rsidP="00CC5EEE">
      <w:pPr>
        <w:spacing w:line="288" w:lineRule="auto"/>
        <w:rPr>
          <w:rFonts w:ascii="Garamond" w:hAnsi="Garamond"/>
          <w:sz w:val="28"/>
          <w:szCs w:val="28"/>
        </w:rPr>
      </w:pPr>
    </w:p>
    <w:p w:rsidR="00CC5EEE" w:rsidRPr="005F2F1E" w:rsidRDefault="00CC5EEE" w:rsidP="00CC5EEE">
      <w:pPr>
        <w:spacing w:line="288" w:lineRule="auto"/>
        <w:rPr>
          <w:rFonts w:ascii="Garamond" w:hAnsi="Garamond"/>
          <w:sz w:val="26"/>
          <w:szCs w:val="26"/>
        </w:rPr>
      </w:pPr>
      <w:r w:rsidRPr="005F2F1E">
        <w:rPr>
          <w:rFonts w:ascii="Garamond" w:hAnsi="Garamond"/>
          <w:sz w:val="26"/>
          <w:szCs w:val="26"/>
        </w:rPr>
        <w:t>Introduktion av främmande</w:t>
      </w:r>
      <w:r>
        <w:rPr>
          <w:rFonts w:ascii="Garamond" w:hAnsi="Garamond"/>
          <w:sz w:val="26"/>
          <w:szCs w:val="26"/>
        </w:rPr>
        <w:t xml:space="preserve"> och odlade</w:t>
      </w:r>
      <w:r w:rsidRPr="005F2F1E">
        <w:rPr>
          <w:rFonts w:ascii="Garamond" w:hAnsi="Garamond"/>
          <w:sz w:val="26"/>
          <w:szCs w:val="26"/>
        </w:rPr>
        <w:t xml:space="preserve"> öringstammar är vanligt förekommande i svenska vattendrag</w:t>
      </w:r>
      <w:r>
        <w:rPr>
          <w:rFonts w:ascii="Garamond" w:hAnsi="Garamond"/>
          <w:sz w:val="26"/>
          <w:szCs w:val="26"/>
        </w:rPr>
        <w:t>, till exempel för ett förbättrat sportfiske och vid utsättningar som kompensation för vattenkraftens påverkan</w:t>
      </w:r>
      <w:r w:rsidRPr="005F2F1E">
        <w:rPr>
          <w:rFonts w:ascii="Garamond" w:hAnsi="Garamond"/>
          <w:sz w:val="26"/>
          <w:szCs w:val="26"/>
        </w:rPr>
        <w:t xml:space="preserve">. </w:t>
      </w:r>
      <w:r>
        <w:rPr>
          <w:rFonts w:ascii="Garamond" w:hAnsi="Garamond"/>
          <w:sz w:val="26"/>
          <w:szCs w:val="26"/>
        </w:rPr>
        <w:t>Odlade</w:t>
      </w:r>
      <w:r w:rsidRPr="005F2F1E">
        <w:rPr>
          <w:rFonts w:ascii="Garamond" w:hAnsi="Garamond"/>
          <w:sz w:val="26"/>
          <w:szCs w:val="26"/>
        </w:rPr>
        <w:t xml:space="preserve"> stammar kan skilja s</w:t>
      </w:r>
      <w:r>
        <w:rPr>
          <w:rFonts w:ascii="Garamond" w:hAnsi="Garamond"/>
          <w:sz w:val="26"/>
          <w:szCs w:val="26"/>
        </w:rPr>
        <w:t>ig från naturliga vilda öringstammar</w:t>
      </w:r>
      <w:r w:rsidRPr="005F2F1E">
        <w:rPr>
          <w:rFonts w:ascii="Garamond" w:hAnsi="Garamond"/>
          <w:sz w:val="26"/>
          <w:szCs w:val="26"/>
        </w:rPr>
        <w:t xml:space="preserve"> </w:t>
      </w:r>
      <w:r>
        <w:rPr>
          <w:rFonts w:ascii="Garamond" w:hAnsi="Garamond"/>
          <w:sz w:val="26"/>
          <w:szCs w:val="26"/>
        </w:rPr>
        <w:t>och</w:t>
      </w:r>
      <w:r w:rsidRPr="005F2F1E">
        <w:rPr>
          <w:rFonts w:ascii="Garamond" w:hAnsi="Garamond"/>
          <w:sz w:val="26"/>
          <w:szCs w:val="26"/>
        </w:rPr>
        <w:t xml:space="preserve"> förändra miljön </w:t>
      </w:r>
      <w:r>
        <w:rPr>
          <w:rFonts w:ascii="Garamond" w:hAnsi="Garamond"/>
          <w:sz w:val="26"/>
          <w:szCs w:val="26"/>
        </w:rPr>
        <w:t>samt</w:t>
      </w:r>
      <w:r w:rsidRPr="005F2F1E">
        <w:rPr>
          <w:rFonts w:ascii="Garamond" w:hAnsi="Garamond"/>
          <w:sz w:val="26"/>
          <w:szCs w:val="26"/>
        </w:rPr>
        <w:t xml:space="preserve"> konkurrera med den inhemska </w:t>
      </w:r>
      <w:r>
        <w:rPr>
          <w:rFonts w:ascii="Garamond" w:hAnsi="Garamond"/>
          <w:sz w:val="26"/>
          <w:szCs w:val="26"/>
        </w:rPr>
        <w:t>öring</w:t>
      </w:r>
      <w:r w:rsidRPr="005F2F1E">
        <w:rPr>
          <w:rFonts w:ascii="Garamond" w:hAnsi="Garamond"/>
          <w:sz w:val="26"/>
          <w:szCs w:val="26"/>
        </w:rPr>
        <w:t xml:space="preserve">stammen och med andra arter. </w:t>
      </w:r>
      <w:r>
        <w:rPr>
          <w:rFonts w:ascii="Garamond" w:hAnsi="Garamond"/>
          <w:sz w:val="26"/>
          <w:szCs w:val="26"/>
        </w:rPr>
        <w:t xml:space="preserve">Ett exempel på en art som kan påverkas är flodpärlmusslan, eftersom den lever som parasit på öringens gälar under sitt första levnadsår. </w:t>
      </w:r>
    </w:p>
    <w:p w:rsidR="00CC5EEE" w:rsidRDefault="00CC5EEE" w:rsidP="00CC5EEE">
      <w:pPr>
        <w:spacing w:line="288" w:lineRule="auto"/>
        <w:rPr>
          <w:rFonts w:ascii="Garamond" w:hAnsi="Garamond"/>
          <w:sz w:val="26"/>
          <w:szCs w:val="26"/>
        </w:rPr>
      </w:pPr>
    </w:p>
    <w:p w:rsidR="00CC5EEE" w:rsidRDefault="00CC5EEE" w:rsidP="00CC5EEE">
      <w:pPr>
        <w:spacing w:line="288" w:lineRule="auto"/>
        <w:rPr>
          <w:rFonts w:ascii="Garamond" w:hAnsi="Garamond"/>
          <w:sz w:val="26"/>
          <w:szCs w:val="26"/>
        </w:rPr>
      </w:pPr>
      <w:r w:rsidRPr="005F2F1E">
        <w:rPr>
          <w:rFonts w:ascii="Garamond" w:hAnsi="Garamond"/>
          <w:sz w:val="26"/>
          <w:szCs w:val="26"/>
        </w:rPr>
        <w:t xml:space="preserve">Syftet med denna studie var att undersöka om det är skillnad på infektionsgrad och tillväxt </w:t>
      </w:r>
      <w:r>
        <w:rPr>
          <w:rFonts w:ascii="Garamond" w:hAnsi="Garamond"/>
          <w:sz w:val="26"/>
          <w:szCs w:val="26"/>
        </w:rPr>
        <w:t>av mussellarver med olika ursprung</w:t>
      </w:r>
      <w:r w:rsidRPr="005F2F1E">
        <w:rPr>
          <w:rFonts w:ascii="Garamond" w:hAnsi="Garamond"/>
          <w:sz w:val="26"/>
          <w:szCs w:val="26"/>
        </w:rPr>
        <w:t xml:space="preserve"> på </w:t>
      </w:r>
      <w:r>
        <w:rPr>
          <w:rFonts w:ascii="Garamond" w:hAnsi="Garamond"/>
          <w:sz w:val="26"/>
          <w:szCs w:val="26"/>
        </w:rPr>
        <w:t xml:space="preserve">odlade </w:t>
      </w:r>
      <w:r w:rsidRPr="005F2F1E">
        <w:rPr>
          <w:rFonts w:ascii="Garamond" w:hAnsi="Garamond"/>
          <w:sz w:val="26"/>
          <w:szCs w:val="26"/>
        </w:rPr>
        <w:t>öring</w:t>
      </w:r>
      <w:r>
        <w:rPr>
          <w:rFonts w:ascii="Garamond" w:hAnsi="Garamond"/>
          <w:sz w:val="26"/>
          <w:szCs w:val="26"/>
        </w:rPr>
        <w:t>stammars</w:t>
      </w:r>
      <w:r w:rsidRPr="005F2F1E">
        <w:rPr>
          <w:rFonts w:ascii="Garamond" w:hAnsi="Garamond"/>
          <w:sz w:val="26"/>
          <w:szCs w:val="26"/>
        </w:rPr>
        <w:t xml:space="preserve"> gälar, och om larverna</w:t>
      </w:r>
      <w:r>
        <w:rPr>
          <w:rFonts w:ascii="Garamond" w:hAnsi="Garamond"/>
          <w:sz w:val="26"/>
          <w:szCs w:val="26"/>
        </w:rPr>
        <w:t>s</w:t>
      </w:r>
      <w:r w:rsidRPr="005F2F1E">
        <w:rPr>
          <w:rFonts w:ascii="Garamond" w:hAnsi="Garamond"/>
          <w:sz w:val="26"/>
          <w:szCs w:val="26"/>
        </w:rPr>
        <w:t xml:space="preserve"> infektionsgrad och tillväxt beror på storlek och tillväxt på öringen.</w:t>
      </w:r>
      <w:r>
        <w:rPr>
          <w:rFonts w:ascii="Garamond" w:hAnsi="Garamond"/>
          <w:sz w:val="26"/>
          <w:szCs w:val="26"/>
        </w:rPr>
        <w:t xml:space="preserve"> I en förlängning kan metoderna och resultaten användas när man utvärderar hur utsättning</w:t>
      </w:r>
      <w:r w:rsidRPr="005F2F1E">
        <w:rPr>
          <w:rFonts w:ascii="Garamond" w:hAnsi="Garamond"/>
          <w:sz w:val="26"/>
          <w:szCs w:val="26"/>
        </w:rPr>
        <w:t xml:space="preserve"> </w:t>
      </w:r>
      <w:r>
        <w:rPr>
          <w:rFonts w:ascii="Garamond" w:hAnsi="Garamond"/>
          <w:sz w:val="26"/>
          <w:szCs w:val="26"/>
        </w:rPr>
        <w:t xml:space="preserve">av odlad öring påverkar flodpärlmusslan i reglerade vattendrag. </w:t>
      </w:r>
    </w:p>
    <w:p w:rsidR="00CC5EEE" w:rsidRDefault="00CC5EEE" w:rsidP="00CC5EEE">
      <w:pPr>
        <w:spacing w:line="288" w:lineRule="auto"/>
        <w:rPr>
          <w:rFonts w:ascii="Garamond" w:hAnsi="Garamond"/>
          <w:sz w:val="26"/>
          <w:szCs w:val="26"/>
        </w:rPr>
      </w:pPr>
    </w:p>
    <w:p w:rsidR="00CC5EEE" w:rsidRDefault="00CC5EEE" w:rsidP="00CC5EEE">
      <w:pPr>
        <w:spacing w:line="288" w:lineRule="auto"/>
        <w:rPr>
          <w:rFonts w:ascii="Garamond" w:hAnsi="Garamond"/>
          <w:sz w:val="26"/>
          <w:szCs w:val="26"/>
        </w:rPr>
      </w:pPr>
      <w:r w:rsidRPr="005F2F1E">
        <w:rPr>
          <w:rFonts w:ascii="Garamond" w:hAnsi="Garamond"/>
          <w:sz w:val="26"/>
          <w:szCs w:val="26"/>
        </w:rPr>
        <w:t>Studien utfördes som akvarieexper</w:t>
      </w:r>
      <w:r>
        <w:rPr>
          <w:rFonts w:ascii="Garamond" w:hAnsi="Garamond"/>
          <w:sz w:val="26"/>
          <w:szCs w:val="26"/>
        </w:rPr>
        <w:t>iment på Karlstads universitet. Gullspångsöring, konnevesiöring och r</w:t>
      </w:r>
      <w:r w:rsidRPr="005F2F1E">
        <w:rPr>
          <w:rFonts w:ascii="Garamond" w:hAnsi="Garamond"/>
          <w:sz w:val="26"/>
          <w:szCs w:val="26"/>
        </w:rPr>
        <w:t>ottna</w:t>
      </w:r>
      <w:r>
        <w:rPr>
          <w:rFonts w:ascii="Garamond" w:hAnsi="Garamond"/>
          <w:sz w:val="26"/>
          <w:szCs w:val="26"/>
        </w:rPr>
        <w:t>öring</w:t>
      </w:r>
      <w:r w:rsidRPr="00502AF1">
        <w:rPr>
          <w:rFonts w:ascii="Garamond" w:hAnsi="Garamond"/>
          <w:sz w:val="26"/>
          <w:szCs w:val="26"/>
        </w:rPr>
        <w:t xml:space="preserve"> </w:t>
      </w:r>
      <w:r>
        <w:rPr>
          <w:rFonts w:ascii="Garamond" w:hAnsi="Garamond"/>
          <w:sz w:val="26"/>
          <w:szCs w:val="26"/>
        </w:rPr>
        <w:t xml:space="preserve">infekterades med glochidielarver från </w:t>
      </w:r>
      <w:r w:rsidRPr="005F2F1E">
        <w:rPr>
          <w:rFonts w:ascii="Garamond" w:hAnsi="Garamond"/>
          <w:sz w:val="26"/>
          <w:szCs w:val="26"/>
        </w:rPr>
        <w:t xml:space="preserve">musslor </w:t>
      </w:r>
      <w:r>
        <w:rPr>
          <w:rFonts w:ascii="Garamond" w:hAnsi="Garamond"/>
          <w:sz w:val="26"/>
          <w:szCs w:val="26"/>
        </w:rPr>
        <w:t>hemmahörande i</w:t>
      </w:r>
      <w:r w:rsidRPr="005F2F1E">
        <w:rPr>
          <w:rFonts w:ascii="Garamond" w:hAnsi="Garamond"/>
          <w:sz w:val="26"/>
          <w:szCs w:val="26"/>
        </w:rPr>
        <w:t xml:space="preserve"> Bratteforsån</w:t>
      </w:r>
      <w:r>
        <w:rPr>
          <w:rFonts w:ascii="Garamond" w:hAnsi="Garamond"/>
          <w:sz w:val="26"/>
          <w:szCs w:val="26"/>
        </w:rPr>
        <w:t>. Rottnaöring</w:t>
      </w:r>
      <w:r w:rsidRPr="00502AF1">
        <w:rPr>
          <w:rFonts w:ascii="Garamond" w:hAnsi="Garamond"/>
          <w:sz w:val="26"/>
          <w:szCs w:val="26"/>
        </w:rPr>
        <w:t xml:space="preserve"> </w:t>
      </w:r>
      <w:r>
        <w:rPr>
          <w:rFonts w:ascii="Garamond" w:hAnsi="Garamond"/>
          <w:sz w:val="26"/>
          <w:szCs w:val="26"/>
        </w:rPr>
        <w:t xml:space="preserve">infekterades även med glochidielarver från </w:t>
      </w:r>
      <w:r w:rsidRPr="005F2F1E">
        <w:rPr>
          <w:rFonts w:ascii="Garamond" w:hAnsi="Garamond"/>
          <w:sz w:val="26"/>
          <w:szCs w:val="26"/>
        </w:rPr>
        <w:t>musslor</w:t>
      </w:r>
      <w:r>
        <w:rPr>
          <w:rFonts w:ascii="Garamond" w:hAnsi="Garamond"/>
          <w:sz w:val="26"/>
          <w:szCs w:val="26"/>
        </w:rPr>
        <w:t xml:space="preserve"> i </w:t>
      </w:r>
      <w:r w:rsidRPr="005F2F1E">
        <w:rPr>
          <w:rFonts w:ascii="Garamond" w:hAnsi="Garamond"/>
          <w:sz w:val="26"/>
          <w:szCs w:val="26"/>
        </w:rPr>
        <w:t>Älgån</w:t>
      </w:r>
      <w:r>
        <w:rPr>
          <w:rFonts w:ascii="Garamond" w:hAnsi="Garamond"/>
          <w:sz w:val="26"/>
          <w:szCs w:val="26"/>
        </w:rPr>
        <w:t>.</w:t>
      </w:r>
    </w:p>
    <w:p w:rsidR="00CC5EEE" w:rsidRDefault="00CC5EEE" w:rsidP="00CC5EEE">
      <w:pPr>
        <w:spacing w:line="288" w:lineRule="auto"/>
        <w:rPr>
          <w:rFonts w:ascii="Garamond" w:hAnsi="Garamond"/>
          <w:sz w:val="26"/>
          <w:szCs w:val="26"/>
        </w:rPr>
      </w:pPr>
    </w:p>
    <w:p w:rsidR="00CC5EEE" w:rsidRPr="00502AF1" w:rsidRDefault="00CC5EEE" w:rsidP="00CC5EEE">
      <w:pPr>
        <w:spacing w:line="288" w:lineRule="auto"/>
        <w:rPr>
          <w:rFonts w:ascii="Garamond" w:hAnsi="Garamond"/>
          <w:sz w:val="26"/>
          <w:szCs w:val="26"/>
        </w:rPr>
      </w:pPr>
      <w:r w:rsidRPr="005F2F1E">
        <w:rPr>
          <w:rFonts w:ascii="Garamond" w:hAnsi="Garamond"/>
          <w:sz w:val="26"/>
          <w:szCs w:val="26"/>
        </w:rPr>
        <w:t xml:space="preserve">Konnevesiöring och gullspångsöring hade över fyra respektive tre gånger så hög larvtäthet </w:t>
      </w:r>
      <w:r>
        <w:rPr>
          <w:rFonts w:ascii="Garamond" w:hAnsi="Garamond"/>
          <w:sz w:val="26"/>
          <w:szCs w:val="26"/>
        </w:rPr>
        <w:t xml:space="preserve">på gälarna </w:t>
      </w:r>
      <w:r w:rsidRPr="005F2F1E">
        <w:rPr>
          <w:rFonts w:ascii="Garamond" w:hAnsi="Garamond"/>
          <w:sz w:val="26"/>
          <w:szCs w:val="26"/>
        </w:rPr>
        <w:t xml:space="preserve">som rottnaöring. </w:t>
      </w:r>
      <w:r>
        <w:rPr>
          <w:rFonts w:ascii="Garamond" w:hAnsi="Garamond"/>
          <w:sz w:val="26"/>
          <w:szCs w:val="26"/>
        </w:rPr>
        <w:t>Glochidielarverna växte också bäst på konnevesiöring och gullspångsöring, medan de växte långsammast på r</w:t>
      </w:r>
      <w:r w:rsidRPr="005F2F1E">
        <w:rPr>
          <w:rFonts w:ascii="Garamond" w:hAnsi="Garamond"/>
          <w:sz w:val="26"/>
          <w:szCs w:val="26"/>
        </w:rPr>
        <w:t>ottna</w:t>
      </w:r>
      <w:r>
        <w:rPr>
          <w:rFonts w:ascii="Garamond" w:hAnsi="Garamond"/>
          <w:sz w:val="26"/>
          <w:szCs w:val="26"/>
        </w:rPr>
        <w:t xml:space="preserve">öring. Det </w:t>
      </w:r>
      <w:r w:rsidRPr="005F2F1E">
        <w:rPr>
          <w:rFonts w:ascii="Garamond" w:hAnsi="Garamond"/>
          <w:sz w:val="26"/>
          <w:szCs w:val="26"/>
        </w:rPr>
        <w:t xml:space="preserve">verkar </w:t>
      </w:r>
      <w:r>
        <w:rPr>
          <w:rFonts w:ascii="Garamond" w:hAnsi="Garamond"/>
          <w:sz w:val="26"/>
          <w:szCs w:val="26"/>
        </w:rPr>
        <w:t>alltså</w:t>
      </w:r>
      <w:r w:rsidRPr="005F2F1E">
        <w:rPr>
          <w:rFonts w:ascii="Garamond" w:hAnsi="Garamond"/>
          <w:sz w:val="26"/>
          <w:szCs w:val="26"/>
        </w:rPr>
        <w:t xml:space="preserve"> som om konnevesiöring är den öringstam där larverna </w:t>
      </w:r>
      <w:r>
        <w:rPr>
          <w:rFonts w:ascii="Garamond" w:hAnsi="Garamond"/>
          <w:sz w:val="26"/>
          <w:szCs w:val="26"/>
        </w:rPr>
        <w:t xml:space="preserve">från bratteforsmusslor </w:t>
      </w:r>
      <w:r w:rsidRPr="005F2F1E">
        <w:rPr>
          <w:rFonts w:ascii="Garamond" w:hAnsi="Garamond"/>
          <w:sz w:val="26"/>
          <w:szCs w:val="26"/>
        </w:rPr>
        <w:t xml:space="preserve">trivs bäst, medan </w:t>
      </w:r>
      <w:r>
        <w:rPr>
          <w:rFonts w:ascii="Garamond" w:hAnsi="Garamond"/>
          <w:sz w:val="26"/>
          <w:szCs w:val="26"/>
        </w:rPr>
        <w:t>de</w:t>
      </w:r>
      <w:r w:rsidRPr="005F2F1E">
        <w:rPr>
          <w:rFonts w:ascii="Garamond" w:hAnsi="Garamond"/>
          <w:sz w:val="26"/>
          <w:szCs w:val="26"/>
        </w:rPr>
        <w:t xml:space="preserve"> inte trivs lika bra på gullspångsö</w:t>
      </w:r>
      <w:r>
        <w:rPr>
          <w:rFonts w:ascii="Garamond" w:hAnsi="Garamond"/>
          <w:sz w:val="26"/>
          <w:szCs w:val="26"/>
        </w:rPr>
        <w:t>ring och sämst på rottnaöring. Ett positivt</w:t>
      </w:r>
      <w:r w:rsidRPr="005F2F1E">
        <w:rPr>
          <w:rFonts w:ascii="Garamond" w:hAnsi="Garamond"/>
          <w:sz w:val="26"/>
          <w:szCs w:val="26"/>
        </w:rPr>
        <w:t xml:space="preserve"> samband </w:t>
      </w:r>
      <w:r>
        <w:rPr>
          <w:rFonts w:ascii="Garamond" w:hAnsi="Garamond"/>
          <w:sz w:val="26"/>
          <w:szCs w:val="26"/>
        </w:rPr>
        <w:t xml:space="preserve">noterades </w:t>
      </w:r>
      <w:r w:rsidRPr="005F2F1E">
        <w:rPr>
          <w:rFonts w:ascii="Garamond" w:hAnsi="Garamond"/>
          <w:sz w:val="26"/>
          <w:szCs w:val="26"/>
        </w:rPr>
        <w:t>mellan tillväxten av öringstammarna och tillväxten av glochidielarver</w:t>
      </w:r>
      <w:r>
        <w:rPr>
          <w:rFonts w:ascii="Garamond" w:hAnsi="Garamond"/>
          <w:sz w:val="26"/>
          <w:szCs w:val="26"/>
        </w:rPr>
        <w:t>na</w:t>
      </w:r>
      <w:r w:rsidRPr="005F2F1E">
        <w:rPr>
          <w:rFonts w:ascii="Garamond" w:hAnsi="Garamond"/>
          <w:sz w:val="26"/>
          <w:szCs w:val="26"/>
        </w:rPr>
        <w:t xml:space="preserve">. </w:t>
      </w:r>
      <w:r>
        <w:rPr>
          <w:rFonts w:ascii="Garamond" w:hAnsi="Garamond"/>
          <w:sz w:val="26"/>
          <w:szCs w:val="26"/>
        </w:rPr>
        <w:t>Detta kan vara ett resultat av att</w:t>
      </w:r>
      <w:r w:rsidRPr="005F2F1E">
        <w:rPr>
          <w:rFonts w:ascii="Garamond" w:hAnsi="Garamond"/>
          <w:sz w:val="26"/>
          <w:szCs w:val="26"/>
        </w:rPr>
        <w:t xml:space="preserve"> </w:t>
      </w:r>
      <w:r>
        <w:rPr>
          <w:rFonts w:ascii="Garamond" w:hAnsi="Garamond"/>
          <w:sz w:val="26"/>
          <w:szCs w:val="26"/>
        </w:rPr>
        <w:t>en</w:t>
      </w:r>
      <w:r w:rsidRPr="005F2F1E">
        <w:rPr>
          <w:rFonts w:ascii="Garamond" w:hAnsi="Garamond"/>
          <w:sz w:val="26"/>
          <w:szCs w:val="26"/>
        </w:rPr>
        <w:t xml:space="preserve"> öringstam </w:t>
      </w:r>
      <w:r>
        <w:rPr>
          <w:rFonts w:ascii="Garamond" w:hAnsi="Garamond"/>
          <w:sz w:val="26"/>
          <w:szCs w:val="26"/>
        </w:rPr>
        <w:t>som växer bra också har mycket resurser som de parasitiska larverna kan ta del av. Öringens tillväxt och immunförsvar kan även tänkas verka antagonistiskt: en öringstam som växer bra har mindre resurser över för immunförsvaret, medan en öringstam som satsar större resurser på immunförsvaret inte växer lika bra.</w:t>
      </w:r>
      <w:r w:rsidRPr="003A6BA3">
        <w:rPr>
          <w:rFonts w:ascii="Garamond" w:hAnsi="Garamond"/>
          <w:sz w:val="26"/>
          <w:szCs w:val="26"/>
        </w:rPr>
        <w:t xml:space="preserve"> </w:t>
      </w:r>
      <w:r>
        <w:rPr>
          <w:rFonts w:ascii="Garamond" w:hAnsi="Garamond"/>
          <w:sz w:val="26"/>
          <w:szCs w:val="26"/>
        </w:rPr>
        <w:t>Det kan även inom en öringstam finnas denna typ av relation, eftersom larverna var längre vid högre tätheter på gälarna hos rottnaöring infekterad av älgålarver. Experimentet visade också att även musslornas ursprung verkar ha betydelse för hur parasitstadiet fungerar, eftersom andelen infektioner av älgåmusslor var betydligt fler än</w:t>
      </w:r>
      <w:r w:rsidRPr="00C310EC">
        <w:rPr>
          <w:rFonts w:ascii="Garamond" w:hAnsi="Garamond"/>
          <w:sz w:val="26"/>
          <w:szCs w:val="26"/>
        </w:rPr>
        <w:t xml:space="preserve"> </w:t>
      </w:r>
      <w:r>
        <w:rPr>
          <w:rFonts w:ascii="Garamond" w:hAnsi="Garamond"/>
          <w:sz w:val="26"/>
          <w:szCs w:val="26"/>
        </w:rPr>
        <w:t>andelen bratteforsmusslor, medan bratteforsmusslorna växte bättre än älgåmusslorna.</w:t>
      </w:r>
    </w:p>
    <w:p w:rsidR="00CC5EEE" w:rsidRDefault="00CC5EEE" w:rsidP="00CC5EEE">
      <w:pPr>
        <w:rPr>
          <w:rFonts w:ascii="Garamond" w:hAnsi="Garamond"/>
          <w:b/>
          <w:sz w:val="28"/>
          <w:szCs w:val="28"/>
        </w:rPr>
      </w:pPr>
    </w:p>
    <w:p w:rsidR="00CC5EEE" w:rsidRDefault="00CC5EEE" w:rsidP="00CC5EEE">
      <w:pPr>
        <w:spacing w:line="288" w:lineRule="auto"/>
        <w:rPr>
          <w:rFonts w:ascii="Garamond" w:hAnsi="Garamond"/>
          <w:sz w:val="26"/>
          <w:szCs w:val="26"/>
        </w:rPr>
      </w:pPr>
      <w:r>
        <w:rPr>
          <w:rFonts w:ascii="Garamond" w:hAnsi="Garamond"/>
          <w:sz w:val="26"/>
          <w:szCs w:val="26"/>
        </w:rPr>
        <w:t xml:space="preserve">Sammanfattningsvis visade experimenten att infektionen fungerade olika bra beroende på öringens ursprung. Eftersom odlade öringstammar odlas och sätts ut i många svenska vattendrag, t.ex. för att förbättra sportfiske eller som kompensation för vattenkraftens effekter, finns sådana stammar med stor sannolikhet även i flera vattendrag med flodpärlmussla. Då det var stor skillnad i hur väl öringstammarna fungerade som värd i experimentet kan en orsak till att musslans rekrytering fungerar dåligt därför vara att främmande öringstammar finns i vattendragen. Om en sådan öringstam etablerar sig i ett vattendrag med flodpärlmussla kan musselpopulationen få problem att överleva på sikt. Dessutom är det förmodligen mycket svårt att få bort dessa öringar ur vattendraget om de väl etablerat sig. På samma sätt kan en främmande öringstam som fungerar bra som värd potentiellt förstärka en musselpopulation. Vidare är öringtätheterna svaga i många vattendrag, samtidigt som musslorna ofta är fåtaliga, vilket ytterligare minskar sannolikheten att musslorna reproducerar sig och infekterar de få öringar som finns. Ett alternativ kan då vara att odla musslor i akvarier med hjälp av odlade öringstammar, alternativt öringar från vattendrag med höga öringtätheter. Främmande öringstammar sprids då inte i naturen samtidigt som musslan får stöd med rekryteringen. Man kan då välja en öringstam efter att man testat olika öringstammar enligt detta experiment. Slutligen visade experimenten att infektionen fungerade olika bra beroende på musslornas ursprung. Därför kan även musslor testas på liknande sätt som gjordes i detta experiment, till exempel om man vill introducera musslor i ett vattendrag där den ursprungliga musselstammen slagits ut. </w:t>
      </w:r>
    </w:p>
    <w:p w:rsidR="00CC5EEE" w:rsidRPr="00523ED1" w:rsidRDefault="00CC5EEE" w:rsidP="00CC5EEE">
      <w:pPr>
        <w:spacing w:line="288" w:lineRule="auto"/>
        <w:rPr>
          <w:rFonts w:ascii="Garamond" w:hAnsi="Garamond"/>
          <w:sz w:val="26"/>
          <w:szCs w:val="26"/>
        </w:rPr>
      </w:pPr>
    </w:p>
    <w:p w:rsidR="00CC5EEE" w:rsidRDefault="00CC5EEE" w:rsidP="00CC5EEE">
      <w:pPr>
        <w:rPr>
          <w:rFonts w:ascii="Garamond" w:hAnsi="Garamond"/>
          <w:b/>
          <w:sz w:val="28"/>
          <w:szCs w:val="28"/>
        </w:rPr>
      </w:pPr>
      <w:r>
        <w:rPr>
          <w:rFonts w:ascii="Garamond" w:hAnsi="Garamond"/>
          <w:b/>
          <w:noProof/>
          <w:sz w:val="28"/>
          <w:szCs w:val="28"/>
          <w:lang w:eastAsia="sv-SE"/>
        </w:rPr>
        <w:drawing>
          <wp:inline distT="0" distB="0" distL="0" distR="0">
            <wp:extent cx="2514600" cy="1885950"/>
            <wp:effectExtent l="0" t="0" r="0" b="0"/>
            <wp:docPr id="35" name="Picture 35" descr="IMGP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P20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Pr>
          <w:rFonts w:ascii="Garamond" w:hAnsi="Garamond"/>
          <w:b/>
          <w:sz w:val="28"/>
          <w:szCs w:val="28"/>
        </w:rPr>
        <w:t xml:space="preserve">    </w:t>
      </w:r>
      <w:r>
        <w:rPr>
          <w:rFonts w:ascii="Garamond" w:hAnsi="Garamond"/>
          <w:b/>
          <w:noProof/>
          <w:sz w:val="28"/>
          <w:szCs w:val="28"/>
          <w:lang w:eastAsia="sv-SE"/>
        </w:rPr>
        <w:drawing>
          <wp:inline distT="0" distB="0" distL="0" distR="0">
            <wp:extent cx="2495550" cy="1873250"/>
            <wp:effectExtent l="0" t="0" r="0" b="0"/>
            <wp:docPr id="34" name="Picture 34" descr="P10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0003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5550" cy="1873250"/>
                    </a:xfrm>
                    <a:prstGeom prst="rect">
                      <a:avLst/>
                    </a:prstGeom>
                    <a:noFill/>
                    <a:ln>
                      <a:noFill/>
                    </a:ln>
                  </pic:spPr>
                </pic:pic>
              </a:graphicData>
            </a:graphic>
          </wp:inline>
        </w:drawing>
      </w:r>
    </w:p>
    <w:tbl>
      <w:tblPr>
        <w:tblW w:w="0" w:type="auto"/>
        <w:tblLook w:val="01E0" w:firstRow="1" w:lastRow="1" w:firstColumn="1" w:lastColumn="1" w:noHBand="0" w:noVBand="0"/>
      </w:tblPr>
      <w:tblGrid>
        <w:gridCol w:w="4248"/>
        <w:gridCol w:w="3960"/>
      </w:tblGrid>
      <w:tr w:rsidR="00CC5EEE" w:rsidRPr="00E407E9" w:rsidTr="00355D06">
        <w:trPr>
          <w:trHeight w:val="293"/>
        </w:trPr>
        <w:tc>
          <w:tcPr>
            <w:tcW w:w="4248"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 xml:space="preserve">Vuxna musslor.                 </w:t>
            </w:r>
          </w:p>
        </w:tc>
        <w:tc>
          <w:tcPr>
            <w:tcW w:w="3960"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Musslor öppnas och kontrolleras för graviditet.</w:t>
            </w:r>
          </w:p>
        </w:tc>
      </w:tr>
    </w:tbl>
    <w:p w:rsidR="00CC5EEE" w:rsidRDefault="00CC5EEE" w:rsidP="00CC5EEE">
      <w:pPr>
        <w:rPr>
          <w:rFonts w:ascii="Garamond" w:hAnsi="Garamond"/>
          <w:b/>
          <w:sz w:val="28"/>
          <w:szCs w:val="28"/>
        </w:rPr>
      </w:pPr>
    </w:p>
    <w:p w:rsidR="00CC5EEE" w:rsidRDefault="00CC5EEE" w:rsidP="00CC5EEE">
      <w:pPr>
        <w:rPr>
          <w:rFonts w:ascii="Garamond" w:hAnsi="Garamond"/>
          <w:b/>
          <w:sz w:val="28"/>
          <w:szCs w:val="28"/>
        </w:rPr>
      </w:pPr>
      <w:r>
        <w:rPr>
          <w:rFonts w:ascii="Garamond" w:hAnsi="Garamond"/>
          <w:b/>
          <w:sz w:val="28"/>
          <w:szCs w:val="28"/>
        </w:rPr>
        <w:t xml:space="preserve">            </w:t>
      </w:r>
      <w:r>
        <w:rPr>
          <w:rFonts w:ascii="Garamond" w:hAnsi="Garamond"/>
          <w:b/>
          <w:noProof/>
          <w:sz w:val="28"/>
          <w:szCs w:val="28"/>
          <w:lang w:eastAsia="sv-SE"/>
        </w:rPr>
        <w:drawing>
          <wp:inline distT="0" distB="0" distL="0" distR="0">
            <wp:extent cx="1447800" cy="1943100"/>
            <wp:effectExtent l="0" t="0" r="0" b="0"/>
            <wp:docPr id="33" name="Picture 33" descr="P10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10003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943100"/>
                    </a:xfrm>
                    <a:prstGeom prst="rect">
                      <a:avLst/>
                    </a:prstGeom>
                    <a:noFill/>
                    <a:ln>
                      <a:noFill/>
                    </a:ln>
                  </pic:spPr>
                </pic:pic>
              </a:graphicData>
            </a:graphic>
          </wp:inline>
        </w:drawing>
      </w:r>
      <w:r>
        <w:rPr>
          <w:rFonts w:ascii="Garamond" w:hAnsi="Garamond"/>
          <w:b/>
          <w:sz w:val="28"/>
          <w:szCs w:val="28"/>
        </w:rPr>
        <w:t xml:space="preserve">                </w:t>
      </w:r>
      <w:r>
        <w:rPr>
          <w:rFonts w:ascii="Garamond" w:hAnsi="Garamond"/>
          <w:b/>
          <w:noProof/>
          <w:sz w:val="28"/>
          <w:szCs w:val="28"/>
          <w:lang w:eastAsia="sv-SE"/>
        </w:rPr>
        <w:drawing>
          <wp:inline distT="0" distB="0" distL="0" distR="0">
            <wp:extent cx="2501900" cy="1860550"/>
            <wp:effectExtent l="0" t="0" r="0" b="6350"/>
            <wp:docPr id="32" name="Picture 32" descr="P10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0003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1900" cy="1860550"/>
                    </a:xfrm>
                    <a:prstGeom prst="rect">
                      <a:avLst/>
                    </a:prstGeom>
                    <a:noFill/>
                    <a:ln>
                      <a:noFill/>
                    </a:ln>
                  </pic:spPr>
                </pic:pic>
              </a:graphicData>
            </a:graphic>
          </wp:inline>
        </w:drawing>
      </w:r>
    </w:p>
    <w:tbl>
      <w:tblPr>
        <w:tblW w:w="0" w:type="auto"/>
        <w:tblInd w:w="468" w:type="dxa"/>
        <w:tblLook w:val="01E0" w:firstRow="1" w:lastRow="1" w:firstColumn="1" w:lastColumn="1" w:noHBand="0" w:noVBand="0"/>
      </w:tblPr>
      <w:tblGrid>
        <w:gridCol w:w="3780"/>
        <w:gridCol w:w="3960"/>
      </w:tblGrid>
      <w:tr w:rsidR="00CC5EEE" w:rsidRPr="00E407E9" w:rsidTr="00355D06">
        <w:trPr>
          <w:trHeight w:val="293"/>
        </w:trPr>
        <w:tc>
          <w:tcPr>
            <w:tcW w:w="3780"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 xml:space="preserve">Ca 300 öringar transporterades </w:t>
            </w:r>
          </w:p>
          <w:p w:rsidR="00CC5EEE" w:rsidRPr="00E407E9" w:rsidRDefault="00CC5EEE" w:rsidP="00355D06">
            <w:pPr>
              <w:spacing w:line="24" w:lineRule="atLeast"/>
              <w:rPr>
                <w:rFonts w:ascii="Arial" w:hAnsi="Arial" w:cs="Arial"/>
                <w:sz w:val="22"/>
              </w:rPr>
            </w:pPr>
            <w:r w:rsidRPr="00E407E9">
              <w:rPr>
                <w:rFonts w:ascii="Arial" w:hAnsi="Arial" w:cs="Arial"/>
                <w:sz w:val="22"/>
              </w:rPr>
              <w:t xml:space="preserve">från Gammalkroppa fiskodling.                 </w:t>
            </w:r>
          </w:p>
        </w:tc>
        <w:tc>
          <w:tcPr>
            <w:tcW w:w="3960"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Öringar i akvarium.</w:t>
            </w:r>
          </w:p>
        </w:tc>
      </w:tr>
    </w:tbl>
    <w:p w:rsidR="00CC5EEE" w:rsidRDefault="00CC5EEE" w:rsidP="00CC5EEE">
      <w:pPr>
        <w:rPr>
          <w:rFonts w:ascii="Garamond" w:hAnsi="Garamond"/>
          <w:b/>
          <w:sz w:val="28"/>
          <w:szCs w:val="28"/>
        </w:rPr>
      </w:pPr>
    </w:p>
    <w:p w:rsidR="00CC5EEE" w:rsidRPr="0048575D" w:rsidRDefault="00CC5EEE" w:rsidP="00CC5EEE">
      <w:pPr>
        <w:rPr>
          <w:rFonts w:ascii="Garamond" w:hAnsi="Garamond"/>
          <w:b/>
          <w:sz w:val="28"/>
          <w:szCs w:val="28"/>
        </w:rPr>
      </w:pPr>
      <w:r>
        <w:rPr>
          <w:rFonts w:ascii="Garamond" w:hAnsi="Garamond"/>
          <w:b/>
          <w:noProof/>
          <w:sz w:val="28"/>
          <w:szCs w:val="28"/>
          <w:lang w:eastAsia="sv-SE"/>
        </w:rPr>
        <w:drawing>
          <wp:inline distT="0" distB="0" distL="0" distR="0">
            <wp:extent cx="2520950" cy="1892300"/>
            <wp:effectExtent l="0" t="0" r="0" b="0"/>
            <wp:docPr id="31" name="Picture 31" descr="P10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10003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950" cy="1892300"/>
                    </a:xfrm>
                    <a:prstGeom prst="rect">
                      <a:avLst/>
                    </a:prstGeom>
                    <a:noFill/>
                    <a:ln>
                      <a:noFill/>
                    </a:ln>
                  </pic:spPr>
                </pic:pic>
              </a:graphicData>
            </a:graphic>
          </wp:inline>
        </w:drawing>
      </w:r>
      <w:r>
        <w:rPr>
          <w:rFonts w:ascii="Garamond" w:hAnsi="Garamond"/>
          <w:b/>
          <w:sz w:val="28"/>
          <w:szCs w:val="28"/>
        </w:rPr>
        <w:t xml:space="preserve">    </w:t>
      </w:r>
      <w:r>
        <w:rPr>
          <w:rFonts w:ascii="Garamond" w:hAnsi="Garamond"/>
          <w:b/>
          <w:noProof/>
          <w:sz w:val="28"/>
          <w:szCs w:val="28"/>
          <w:lang w:eastAsia="sv-SE"/>
        </w:rPr>
        <w:drawing>
          <wp:inline distT="0" distB="0" distL="0" distR="0">
            <wp:extent cx="2514600" cy="1885950"/>
            <wp:effectExtent l="0" t="0" r="0" b="0"/>
            <wp:docPr id="30" name="Picture 30" descr="P100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10004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bl>
      <w:tblPr>
        <w:tblW w:w="0" w:type="auto"/>
        <w:tblInd w:w="-72" w:type="dxa"/>
        <w:tblLook w:val="01E0" w:firstRow="1" w:lastRow="1" w:firstColumn="1" w:lastColumn="1" w:noHBand="0" w:noVBand="0"/>
      </w:tblPr>
      <w:tblGrid>
        <w:gridCol w:w="4320"/>
        <w:gridCol w:w="3960"/>
      </w:tblGrid>
      <w:tr w:rsidR="00CC5EEE" w:rsidRPr="00E407E9" w:rsidTr="00355D06">
        <w:trPr>
          <w:trHeight w:val="293"/>
        </w:trPr>
        <w:tc>
          <w:tcPr>
            <w:tcW w:w="4320"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 xml:space="preserve">25 akvarier med öringar infekterade av musslor från Bratteforsån och Älgån.                 </w:t>
            </w:r>
          </w:p>
        </w:tc>
        <w:tc>
          <w:tcPr>
            <w:tcW w:w="3960"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Temperatur och ljus kontrolleras under experimentet.</w:t>
            </w:r>
          </w:p>
        </w:tc>
      </w:tr>
    </w:tbl>
    <w:p w:rsidR="00CC5EEE" w:rsidRDefault="00CC5EEE" w:rsidP="00CC5EEE">
      <w:pPr>
        <w:rPr>
          <w:rFonts w:ascii="Garamond" w:hAnsi="Garamond"/>
          <w:b/>
          <w:sz w:val="28"/>
          <w:szCs w:val="28"/>
        </w:rPr>
      </w:pPr>
    </w:p>
    <w:p w:rsidR="00CC5EEE" w:rsidRDefault="00CC5EEE" w:rsidP="00CC5EEE">
      <w:pPr>
        <w:rPr>
          <w:rFonts w:ascii="Garamond" w:hAnsi="Garamond"/>
          <w:b/>
          <w:sz w:val="28"/>
          <w:szCs w:val="28"/>
        </w:rPr>
      </w:pPr>
      <w:r>
        <w:rPr>
          <w:rFonts w:ascii="Garamond" w:hAnsi="Garamond"/>
          <w:b/>
          <w:noProof/>
          <w:sz w:val="28"/>
          <w:szCs w:val="28"/>
          <w:lang w:eastAsia="sv-SE"/>
        </w:rPr>
        <w:drawing>
          <wp:inline distT="0" distB="0" distL="0" distR="0">
            <wp:extent cx="2559050" cy="1924050"/>
            <wp:effectExtent l="0" t="0" r="0" b="0"/>
            <wp:docPr id="29" name="Picture 29" descr="P10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0004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9050" cy="1924050"/>
                    </a:xfrm>
                    <a:prstGeom prst="rect">
                      <a:avLst/>
                    </a:prstGeom>
                    <a:noFill/>
                    <a:ln>
                      <a:noFill/>
                    </a:ln>
                  </pic:spPr>
                </pic:pic>
              </a:graphicData>
            </a:graphic>
          </wp:inline>
        </w:drawing>
      </w:r>
      <w:r>
        <w:rPr>
          <w:rFonts w:ascii="Garamond" w:hAnsi="Garamond"/>
          <w:b/>
          <w:sz w:val="28"/>
          <w:szCs w:val="28"/>
        </w:rPr>
        <w:t xml:space="preserve">    </w:t>
      </w:r>
      <w:r>
        <w:rPr>
          <w:rFonts w:ascii="Garamond" w:hAnsi="Garamond"/>
          <w:b/>
          <w:noProof/>
          <w:sz w:val="28"/>
          <w:szCs w:val="28"/>
          <w:lang w:eastAsia="sv-SE"/>
        </w:rPr>
        <w:drawing>
          <wp:inline distT="0" distB="0" distL="0" distR="0">
            <wp:extent cx="2559050" cy="1911350"/>
            <wp:effectExtent l="0" t="0" r="0" b="0"/>
            <wp:docPr id="28" name="Picture 28" descr="P100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10004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9050" cy="1911350"/>
                    </a:xfrm>
                    <a:prstGeom prst="rect">
                      <a:avLst/>
                    </a:prstGeom>
                    <a:noFill/>
                    <a:ln>
                      <a:noFill/>
                    </a:ln>
                  </pic:spPr>
                </pic:pic>
              </a:graphicData>
            </a:graphic>
          </wp:inline>
        </w:drawing>
      </w:r>
    </w:p>
    <w:tbl>
      <w:tblPr>
        <w:tblW w:w="0" w:type="auto"/>
        <w:tblInd w:w="-72" w:type="dxa"/>
        <w:tblLook w:val="01E0" w:firstRow="1" w:lastRow="1" w:firstColumn="1" w:lastColumn="1" w:noHBand="0" w:noVBand="0"/>
      </w:tblPr>
      <w:tblGrid>
        <w:gridCol w:w="4320"/>
        <w:gridCol w:w="3960"/>
      </w:tblGrid>
      <w:tr w:rsidR="00CC5EEE" w:rsidRPr="00E407E9" w:rsidTr="00355D06">
        <w:trPr>
          <w:trHeight w:val="293"/>
        </w:trPr>
        <w:tc>
          <w:tcPr>
            <w:tcW w:w="4320"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 xml:space="preserve">Fettfenor från öringen som senare kan analyseras m.a.p. genetik.                 </w:t>
            </w:r>
          </w:p>
        </w:tc>
        <w:tc>
          <w:tcPr>
            <w:tcW w:w="3960"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Jan-Olov räknar och mäter larver på öringgälar.</w:t>
            </w:r>
          </w:p>
        </w:tc>
      </w:tr>
    </w:tbl>
    <w:p w:rsidR="00CC5EEE" w:rsidRDefault="00CC5EEE" w:rsidP="00CC5EEE">
      <w:pPr>
        <w:rPr>
          <w:rFonts w:ascii="Garamond" w:hAnsi="Garamond"/>
          <w:b/>
          <w:sz w:val="28"/>
          <w:szCs w:val="28"/>
        </w:rPr>
      </w:pPr>
    </w:p>
    <w:p w:rsidR="00CC5EEE" w:rsidRDefault="00CC5EEE" w:rsidP="00CC5EEE">
      <w:pPr>
        <w:rPr>
          <w:rFonts w:ascii="Garamond" w:hAnsi="Garamond"/>
          <w:b/>
          <w:sz w:val="28"/>
          <w:szCs w:val="28"/>
        </w:rPr>
      </w:pPr>
      <w:r>
        <w:rPr>
          <w:rFonts w:ascii="Garamond" w:hAnsi="Garamond"/>
          <w:b/>
          <w:noProof/>
          <w:sz w:val="28"/>
          <w:szCs w:val="28"/>
          <w:lang w:eastAsia="sv-SE"/>
        </w:rPr>
        <w:drawing>
          <wp:inline distT="0" distB="0" distL="0" distR="0">
            <wp:extent cx="2514600" cy="1885950"/>
            <wp:effectExtent l="0" t="0" r="0" b="0"/>
            <wp:docPr id="43" name="Picture 43" descr="DSCN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35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Pr>
          <w:rFonts w:ascii="Garamond" w:hAnsi="Garamond"/>
          <w:b/>
          <w:sz w:val="28"/>
          <w:szCs w:val="28"/>
        </w:rPr>
        <w:t xml:space="preserve">     </w:t>
      </w:r>
      <w:r>
        <w:rPr>
          <w:rFonts w:ascii="Garamond" w:hAnsi="Garamond"/>
          <w:b/>
          <w:noProof/>
          <w:sz w:val="28"/>
          <w:szCs w:val="28"/>
          <w:lang w:eastAsia="sv-SE"/>
        </w:rPr>
        <w:drawing>
          <wp:inline distT="0" distB="0" distL="0" distR="0">
            <wp:extent cx="2520950" cy="1891665"/>
            <wp:effectExtent l="0" t="0" r="0" b="0"/>
            <wp:docPr id="42" name="Picture 42" descr="DSCN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76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0950" cy="1891665"/>
                    </a:xfrm>
                    <a:prstGeom prst="rect">
                      <a:avLst/>
                    </a:prstGeom>
                    <a:noFill/>
                  </pic:spPr>
                </pic:pic>
              </a:graphicData>
            </a:graphic>
          </wp:inline>
        </w:drawing>
      </w:r>
    </w:p>
    <w:tbl>
      <w:tblPr>
        <w:tblW w:w="0" w:type="auto"/>
        <w:tblInd w:w="-72" w:type="dxa"/>
        <w:tblLook w:val="01E0" w:firstRow="1" w:lastRow="1" w:firstColumn="1" w:lastColumn="1" w:noHBand="0" w:noVBand="0"/>
      </w:tblPr>
      <w:tblGrid>
        <w:gridCol w:w="4320"/>
        <w:gridCol w:w="3960"/>
      </w:tblGrid>
      <w:tr w:rsidR="00CC5EEE" w:rsidRPr="00E407E9" w:rsidTr="00355D06">
        <w:trPr>
          <w:trHeight w:val="293"/>
        </w:trPr>
        <w:tc>
          <w:tcPr>
            <w:tcW w:w="4320"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 xml:space="preserve">Larver på öringgäle konserverad i formalin.                 </w:t>
            </w:r>
          </w:p>
        </w:tc>
        <w:tc>
          <w:tcPr>
            <w:tcW w:w="3960"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 xml:space="preserve">Larver på öringgäle på levande öring.                 </w:t>
            </w:r>
          </w:p>
        </w:tc>
      </w:tr>
    </w:tbl>
    <w:p w:rsidR="00CC5EEE" w:rsidRDefault="00CC5EEE" w:rsidP="00CC5EEE">
      <w:pPr>
        <w:rPr>
          <w:rFonts w:ascii="Garamond" w:hAnsi="Garamond"/>
          <w:b/>
          <w:sz w:val="28"/>
          <w:szCs w:val="28"/>
        </w:rPr>
      </w:pPr>
    </w:p>
    <w:p w:rsidR="00CC5EEE" w:rsidRDefault="00CC5EEE" w:rsidP="00CC5EEE">
      <w:pPr>
        <w:rPr>
          <w:rFonts w:ascii="Garamond" w:hAnsi="Garamond"/>
          <w:b/>
          <w:sz w:val="28"/>
          <w:szCs w:val="28"/>
        </w:rPr>
      </w:pPr>
      <w:r>
        <w:rPr>
          <w:rFonts w:ascii="Garamond" w:hAnsi="Garamond"/>
          <w:b/>
          <w:noProof/>
          <w:sz w:val="28"/>
          <w:szCs w:val="28"/>
          <w:lang w:eastAsia="sv-SE"/>
        </w:rPr>
        <w:drawing>
          <wp:inline distT="0" distB="0" distL="0" distR="0">
            <wp:extent cx="2514600" cy="1885950"/>
            <wp:effectExtent l="0" t="0" r="0" b="0"/>
            <wp:docPr id="41" name="Picture 41" descr="DSCN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47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pic:spPr>
                </pic:pic>
              </a:graphicData>
            </a:graphic>
          </wp:inline>
        </w:drawing>
      </w:r>
      <w:r>
        <w:rPr>
          <w:rFonts w:ascii="Garamond" w:hAnsi="Garamond"/>
          <w:b/>
          <w:sz w:val="28"/>
          <w:szCs w:val="28"/>
        </w:rPr>
        <w:t xml:space="preserve">                  </w:t>
      </w:r>
      <w:r>
        <w:rPr>
          <w:rFonts w:ascii="Garamond" w:hAnsi="Garamond"/>
          <w:b/>
          <w:noProof/>
          <w:sz w:val="28"/>
          <w:szCs w:val="28"/>
          <w:lang w:eastAsia="sv-SE"/>
        </w:rPr>
        <w:drawing>
          <wp:inline distT="0" distB="0" distL="0" distR="0">
            <wp:extent cx="1254760" cy="1871980"/>
            <wp:effectExtent l="0" t="0" r="2540" b="0"/>
            <wp:docPr id="40" name="Picture 40" descr="Bild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0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4760" cy="1871980"/>
                    </a:xfrm>
                    <a:prstGeom prst="rect">
                      <a:avLst/>
                    </a:prstGeom>
                    <a:noFill/>
                    <a:ln>
                      <a:noFill/>
                    </a:ln>
                  </pic:spPr>
                </pic:pic>
              </a:graphicData>
            </a:graphic>
          </wp:inline>
        </w:drawing>
      </w:r>
    </w:p>
    <w:tbl>
      <w:tblPr>
        <w:tblW w:w="0" w:type="auto"/>
        <w:tblInd w:w="-72" w:type="dxa"/>
        <w:tblLook w:val="01E0" w:firstRow="1" w:lastRow="1" w:firstColumn="1" w:lastColumn="1" w:noHBand="0" w:noVBand="0"/>
      </w:tblPr>
      <w:tblGrid>
        <w:gridCol w:w="5040"/>
        <w:gridCol w:w="3060"/>
      </w:tblGrid>
      <w:tr w:rsidR="00CC5EEE" w:rsidRPr="00E407E9" w:rsidTr="00355D06">
        <w:trPr>
          <w:trHeight w:val="293"/>
        </w:trPr>
        <w:tc>
          <w:tcPr>
            <w:tcW w:w="5040"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 xml:space="preserve">Juvenila musslor strax efter att de har </w:t>
            </w:r>
          </w:p>
          <w:p w:rsidR="00CC5EEE" w:rsidRPr="00E407E9" w:rsidRDefault="00CC5EEE" w:rsidP="00355D06">
            <w:pPr>
              <w:spacing w:line="24" w:lineRule="atLeast"/>
              <w:rPr>
                <w:rFonts w:ascii="Arial" w:hAnsi="Arial" w:cs="Arial"/>
                <w:sz w:val="22"/>
              </w:rPr>
            </w:pPr>
            <w:r w:rsidRPr="00E407E9">
              <w:rPr>
                <w:rFonts w:ascii="Arial" w:hAnsi="Arial" w:cs="Arial"/>
                <w:sz w:val="22"/>
              </w:rPr>
              <w:t xml:space="preserve">släppt från värdfisken.                 </w:t>
            </w:r>
          </w:p>
        </w:tc>
        <w:tc>
          <w:tcPr>
            <w:tcW w:w="3060" w:type="dxa"/>
            <w:shd w:val="clear" w:color="auto" w:fill="auto"/>
          </w:tcPr>
          <w:p w:rsidR="00CC5EEE" w:rsidRPr="00E407E9" w:rsidRDefault="00CC5EEE" w:rsidP="00355D06">
            <w:pPr>
              <w:spacing w:line="24" w:lineRule="atLeast"/>
              <w:rPr>
                <w:rFonts w:ascii="Arial" w:hAnsi="Arial" w:cs="Arial"/>
                <w:sz w:val="22"/>
              </w:rPr>
            </w:pPr>
            <w:r w:rsidRPr="00E407E9">
              <w:rPr>
                <w:rFonts w:ascii="Arial" w:hAnsi="Arial" w:cs="Arial"/>
                <w:sz w:val="22"/>
              </w:rPr>
              <w:t xml:space="preserve">Mussla som växt till sig och filtrerar vatten i Bratteforsån.                 </w:t>
            </w:r>
          </w:p>
        </w:tc>
      </w:tr>
    </w:tbl>
    <w:p w:rsidR="00CC5EEE" w:rsidRDefault="00CC5EEE" w:rsidP="00CC5EEE">
      <w:pPr>
        <w:rPr>
          <w:rFonts w:ascii="Garamond" w:hAnsi="Garamond"/>
          <w:b/>
          <w:sz w:val="28"/>
          <w:szCs w:val="28"/>
        </w:rPr>
      </w:pPr>
    </w:p>
    <w:p w:rsidR="00CC5EEE" w:rsidRDefault="00CC5EEE" w:rsidP="00CC5EEE">
      <w:pPr>
        <w:rPr>
          <w:rFonts w:ascii="Garamond" w:hAnsi="Garamond"/>
          <w:b/>
          <w:sz w:val="28"/>
          <w:szCs w:val="28"/>
        </w:rPr>
      </w:pPr>
    </w:p>
    <w:p w:rsidR="00CC5EEE" w:rsidRDefault="00CC5EEE" w:rsidP="00CC5EEE">
      <w:pPr>
        <w:rPr>
          <w:rFonts w:ascii="Garamond" w:hAnsi="Garamond"/>
          <w:b/>
          <w:sz w:val="28"/>
          <w:szCs w:val="28"/>
        </w:rPr>
      </w:pPr>
      <w:r>
        <w:rPr>
          <w:rFonts w:ascii="Garamond" w:hAnsi="Garamond"/>
          <w:b/>
          <w:sz w:val="28"/>
          <w:szCs w:val="28"/>
        </w:rPr>
        <w:t xml:space="preserve">               </w:t>
      </w:r>
    </w:p>
    <w:p w:rsidR="00CC5EEE" w:rsidRPr="0071775C" w:rsidRDefault="00CC5EEE" w:rsidP="00CC5EEE">
      <w:pPr>
        <w:rPr>
          <w:rFonts w:ascii="Garamond" w:hAnsi="Garamond"/>
          <w:b/>
          <w:sz w:val="28"/>
          <w:szCs w:val="28"/>
        </w:rPr>
      </w:pPr>
      <w:r w:rsidRPr="005F2F1E">
        <w:rPr>
          <w:rFonts w:ascii="Garamond" w:hAnsi="Garamond"/>
          <w:b/>
          <w:sz w:val="36"/>
          <w:szCs w:val="36"/>
        </w:rPr>
        <w:t>Introduktion</w:t>
      </w:r>
    </w:p>
    <w:p w:rsidR="00CC5EEE" w:rsidRPr="005F2F1E" w:rsidRDefault="00CC5EEE" w:rsidP="00CC5EEE">
      <w:pPr>
        <w:rPr>
          <w:rFonts w:ascii="Garamond" w:hAnsi="Garamond"/>
          <w:sz w:val="28"/>
          <w:szCs w:val="28"/>
        </w:rPr>
      </w:pPr>
    </w:p>
    <w:p w:rsidR="00CC5EEE" w:rsidRPr="005F2F1E" w:rsidRDefault="00CC5EEE" w:rsidP="00CC5EEE">
      <w:pPr>
        <w:spacing w:line="288" w:lineRule="auto"/>
        <w:rPr>
          <w:rFonts w:ascii="Garamond" w:hAnsi="Garamond"/>
          <w:sz w:val="26"/>
          <w:szCs w:val="26"/>
        </w:rPr>
      </w:pPr>
      <w:r w:rsidRPr="005F2F1E">
        <w:rPr>
          <w:rFonts w:ascii="Garamond" w:hAnsi="Garamond"/>
          <w:sz w:val="26"/>
          <w:szCs w:val="26"/>
        </w:rPr>
        <w:t xml:space="preserve">Introduktion av främmande arter är ett fenomen som ökar både </w:t>
      </w:r>
      <w:r>
        <w:rPr>
          <w:rFonts w:ascii="Garamond" w:hAnsi="Garamond"/>
          <w:sz w:val="26"/>
          <w:szCs w:val="26"/>
        </w:rPr>
        <w:t xml:space="preserve">på </w:t>
      </w:r>
      <w:r w:rsidRPr="005F2F1E">
        <w:rPr>
          <w:rFonts w:ascii="Garamond" w:hAnsi="Garamond"/>
          <w:sz w:val="26"/>
          <w:szCs w:val="26"/>
        </w:rPr>
        <w:t xml:space="preserve">land och </w:t>
      </w:r>
      <w:r>
        <w:rPr>
          <w:rFonts w:ascii="Garamond" w:hAnsi="Garamond"/>
          <w:sz w:val="26"/>
          <w:szCs w:val="26"/>
        </w:rPr>
        <w:t xml:space="preserve">i </w:t>
      </w:r>
      <w:r w:rsidRPr="005F2F1E">
        <w:rPr>
          <w:rFonts w:ascii="Garamond" w:hAnsi="Garamond"/>
          <w:sz w:val="26"/>
          <w:szCs w:val="26"/>
        </w:rPr>
        <w:t xml:space="preserve">vattenmiljöer. I sötvatten finns välkända exempel som signalkräfta och vandrarmussla, vilka har förändrat miljö och artsammansättning i ekosystemen </w:t>
      </w:r>
      <w:r w:rsidRPr="00C9498C">
        <w:rPr>
          <w:rFonts w:ascii="Garamond" w:hAnsi="Garamond"/>
          <w:sz w:val="26"/>
          <w:szCs w:val="26"/>
        </w:rPr>
        <w:t>(</w:t>
      </w:r>
      <w:r>
        <w:rPr>
          <w:rFonts w:ascii="Garamond" w:hAnsi="Garamond"/>
          <w:sz w:val="26"/>
          <w:szCs w:val="26"/>
        </w:rPr>
        <w:t>Osterling, Bergman, Greenberg</w:t>
      </w:r>
      <w:r w:rsidRPr="00241350">
        <w:rPr>
          <w:rFonts w:ascii="Garamond" w:hAnsi="Garamond"/>
          <w:i/>
          <w:sz w:val="26"/>
          <w:szCs w:val="26"/>
        </w:rPr>
        <w:t xml:space="preserve"> et al.</w:t>
      </w:r>
      <w:r>
        <w:rPr>
          <w:rFonts w:ascii="Garamond" w:hAnsi="Garamond"/>
          <w:sz w:val="26"/>
          <w:szCs w:val="26"/>
        </w:rPr>
        <w:t>, 2007; Gherardi,2010)</w:t>
      </w:r>
      <w:r w:rsidRPr="005F2F1E">
        <w:rPr>
          <w:rFonts w:ascii="Garamond" w:hAnsi="Garamond"/>
          <w:sz w:val="26"/>
          <w:szCs w:val="26"/>
        </w:rPr>
        <w:t xml:space="preserve">. I många fall sker också introduktioner av främmande stammar av en art till nya miljöer. Sådana stammar kan skilja sig från </w:t>
      </w:r>
      <w:r>
        <w:rPr>
          <w:rFonts w:ascii="Garamond" w:hAnsi="Garamond"/>
          <w:sz w:val="26"/>
          <w:szCs w:val="26"/>
        </w:rPr>
        <w:t xml:space="preserve">de </w:t>
      </w:r>
      <w:r w:rsidRPr="005F2F1E">
        <w:rPr>
          <w:rFonts w:ascii="Garamond" w:hAnsi="Garamond"/>
          <w:sz w:val="26"/>
          <w:szCs w:val="26"/>
        </w:rPr>
        <w:t>naturliga i till exempel beteende, fysiologi, tillväxtmönster</w:t>
      </w:r>
      <w:r>
        <w:rPr>
          <w:rFonts w:ascii="Garamond" w:hAnsi="Garamond"/>
          <w:sz w:val="26"/>
          <w:szCs w:val="26"/>
        </w:rPr>
        <w:t>,</w:t>
      </w:r>
      <w:r w:rsidRPr="005F2F1E">
        <w:rPr>
          <w:rFonts w:ascii="Garamond" w:hAnsi="Garamond"/>
          <w:sz w:val="26"/>
          <w:szCs w:val="26"/>
        </w:rPr>
        <w:t xml:space="preserve"> och kan därmed förändra miljön och konkurrera med den inhemska stammen och med andra arter. Ett exempel är öringen, där olika </w:t>
      </w:r>
      <w:r>
        <w:rPr>
          <w:rFonts w:ascii="Garamond" w:hAnsi="Garamond"/>
          <w:sz w:val="26"/>
          <w:szCs w:val="26"/>
        </w:rPr>
        <w:t>öring</w:t>
      </w:r>
      <w:r w:rsidRPr="005F2F1E">
        <w:rPr>
          <w:rFonts w:ascii="Garamond" w:hAnsi="Garamond"/>
          <w:sz w:val="26"/>
          <w:szCs w:val="26"/>
        </w:rPr>
        <w:t xml:space="preserve">stammar oftast är anpassade till specifika vattendrag / sjöar </w:t>
      </w:r>
      <w:r w:rsidRPr="00C9498C">
        <w:rPr>
          <w:rFonts w:ascii="Garamond" w:hAnsi="Garamond"/>
          <w:sz w:val="26"/>
          <w:szCs w:val="26"/>
        </w:rPr>
        <w:t>(</w:t>
      </w:r>
      <w:r>
        <w:rPr>
          <w:rFonts w:ascii="Garamond" w:hAnsi="Garamond"/>
          <w:sz w:val="26"/>
          <w:szCs w:val="26"/>
        </w:rPr>
        <w:t>Massa-Gallucci, Coscia, O'Grady</w:t>
      </w:r>
      <w:r w:rsidRPr="00241350">
        <w:rPr>
          <w:rFonts w:ascii="Garamond" w:hAnsi="Garamond"/>
          <w:i/>
          <w:sz w:val="26"/>
          <w:szCs w:val="26"/>
        </w:rPr>
        <w:t xml:space="preserve"> et al.</w:t>
      </w:r>
      <w:r>
        <w:rPr>
          <w:rFonts w:ascii="Garamond" w:hAnsi="Garamond"/>
          <w:sz w:val="26"/>
          <w:szCs w:val="26"/>
        </w:rPr>
        <w:t>, 2010).</w:t>
      </w:r>
    </w:p>
    <w:p w:rsidR="00CC5EEE" w:rsidRPr="005F2F1E" w:rsidRDefault="00CC5EEE" w:rsidP="00CC5EEE">
      <w:pPr>
        <w:tabs>
          <w:tab w:val="left" w:pos="1740"/>
        </w:tabs>
        <w:spacing w:line="288" w:lineRule="auto"/>
        <w:rPr>
          <w:rFonts w:ascii="Garamond" w:hAnsi="Garamond"/>
          <w:sz w:val="26"/>
          <w:szCs w:val="26"/>
        </w:rPr>
      </w:pPr>
    </w:p>
    <w:p w:rsidR="00CC5EEE" w:rsidRPr="005F2F1E" w:rsidRDefault="00CC5EEE" w:rsidP="00CC5EEE">
      <w:pPr>
        <w:spacing w:line="288" w:lineRule="auto"/>
        <w:rPr>
          <w:rFonts w:ascii="Garamond" w:hAnsi="Garamond"/>
          <w:sz w:val="26"/>
          <w:szCs w:val="26"/>
        </w:rPr>
      </w:pPr>
      <w:r w:rsidRPr="005F2F1E">
        <w:rPr>
          <w:rFonts w:ascii="Garamond" w:hAnsi="Garamond"/>
          <w:sz w:val="26"/>
          <w:szCs w:val="26"/>
        </w:rPr>
        <w:t>Utplantering av främmande</w:t>
      </w:r>
      <w:r>
        <w:rPr>
          <w:rFonts w:ascii="Garamond" w:hAnsi="Garamond"/>
          <w:sz w:val="26"/>
          <w:szCs w:val="26"/>
        </w:rPr>
        <w:t>, odlade</w:t>
      </w:r>
      <w:r w:rsidRPr="005F2F1E">
        <w:rPr>
          <w:rFonts w:ascii="Garamond" w:hAnsi="Garamond"/>
          <w:sz w:val="26"/>
          <w:szCs w:val="26"/>
        </w:rPr>
        <w:t xml:space="preserve"> öringstammar förekommer i stor utsträckning. Detta kan ske som kompensation vid produktionsbortfall för vattenkraft eller av andra orsaker. Vandringshinder kan också orsaka att andra öringstammar än den ursprungliga tar över och dominerar i antal på lokaler upp eller nedströms vandringshindret. Detta kan få konsekvenser för andra organismer som lever i vattendragen där naturligt anpassade öringstammar försvinner och främmande stammar tar över. </w:t>
      </w:r>
    </w:p>
    <w:p w:rsidR="00CC5EEE" w:rsidRPr="005F2F1E" w:rsidRDefault="00CC5EEE" w:rsidP="00CC5EEE">
      <w:pPr>
        <w:spacing w:line="288" w:lineRule="auto"/>
        <w:rPr>
          <w:rFonts w:ascii="Garamond" w:hAnsi="Garamond"/>
          <w:sz w:val="26"/>
          <w:szCs w:val="26"/>
        </w:rPr>
      </w:pPr>
    </w:p>
    <w:p w:rsidR="00CC5EEE" w:rsidRPr="005F2F1E" w:rsidRDefault="00CC5EEE" w:rsidP="00CC5EEE">
      <w:pPr>
        <w:spacing w:line="288" w:lineRule="auto"/>
        <w:rPr>
          <w:rFonts w:ascii="Garamond" w:hAnsi="Garamond"/>
          <w:sz w:val="26"/>
          <w:szCs w:val="26"/>
        </w:rPr>
      </w:pPr>
      <w:r w:rsidRPr="005F2F1E">
        <w:rPr>
          <w:rFonts w:ascii="Garamond" w:hAnsi="Garamond"/>
          <w:sz w:val="26"/>
          <w:szCs w:val="26"/>
        </w:rPr>
        <w:t xml:space="preserve">Flodpärlmusslan är kategoriserad som starkt hotad (EN) i den svenska rödlistan och finns listad i Natura 2000 (särskilt värdefull art). Det är därför viktigt att den skyddas och att hot mot musslan studeras och undanröjs. Miljön i sedimentet för de juvenila musslorna brukar räknas till ett av de största problemen för flodpärlmusslan </w:t>
      </w:r>
      <w:r w:rsidRPr="00C9498C">
        <w:rPr>
          <w:rFonts w:ascii="Garamond" w:hAnsi="Garamond"/>
          <w:sz w:val="26"/>
          <w:szCs w:val="26"/>
        </w:rPr>
        <w:t>(</w:t>
      </w:r>
      <w:r>
        <w:rPr>
          <w:rFonts w:ascii="Garamond" w:hAnsi="Garamond"/>
          <w:sz w:val="26"/>
          <w:szCs w:val="26"/>
        </w:rPr>
        <w:t>Österling,2006; Osterling, Arvidsson, Greenberg, 2010)</w:t>
      </w:r>
      <w:r w:rsidRPr="005F2F1E">
        <w:rPr>
          <w:rFonts w:ascii="Garamond" w:hAnsi="Garamond"/>
          <w:sz w:val="26"/>
          <w:szCs w:val="26"/>
        </w:rPr>
        <w:t>. Livscykelstadierna innan det bentiska stadiet, d v s reproduktionen och parasitstadiet på öring och lax, har studerats i förhållandevis liten omfattning</w:t>
      </w:r>
      <w:r>
        <w:rPr>
          <w:rFonts w:ascii="Garamond" w:hAnsi="Garamond"/>
          <w:sz w:val="26"/>
          <w:szCs w:val="26"/>
        </w:rPr>
        <w:t xml:space="preserve"> </w:t>
      </w:r>
      <w:r w:rsidRPr="00C9498C">
        <w:rPr>
          <w:rFonts w:ascii="Garamond" w:hAnsi="Garamond"/>
          <w:sz w:val="26"/>
          <w:szCs w:val="26"/>
        </w:rPr>
        <w:t>(</w:t>
      </w:r>
      <w:r>
        <w:rPr>
          <w:rFonts w:ascii="Garamond" w:hAnsi="Garamond"/>
          <w:sz w:val="26"/>
          <w:szCs w:val="26"/>
        </w:rPr>
        <w:t>Osterling, Greenberg, Arvidsson, 2008)</w:t>
      </w:r>
      <w:r w:rsidRPr="005F2F1E">
        <w:rPr>
          <w:rFonts w:ascii="Garamond" w:hAnsi="Garamond"/>
          <w:sz w:val="26"/>
          <w:szCs w:val="26"/>
        </w:rPr>
        <w:t xml:space="preserve">. Eftersom det finns många främmande öringstammar i våra vatten kan ett problem vara hur </w:t>
      </w:r>
      <w:r>
        <w:rPr>
          <w:rFonts w:ascii="Garamond" w:hAnsi="Garamond"/>
          <w:sz w:val="26"/>
          <w:szCs w:val="26"/>
        </w:rPr>
        <w:t>dessa</w:t>
      </w:r>
      <w:r w:rsidRPr="005F2F1E">
        <w:rPr>
          <w:rFonts w:ascii="Garamond" w:hAnsi="Garamond"/>
          <w:sz w:val="26"/>
          <w:szCs w:val="26"/>
        </w:rPr>
        <w:t xml:space="preserve"> påverkar musslans parasitiska larvstadium.</w:t>
      </w:r>
    </w:p>
    <w:p w:rsidR="00CC5EEE" w:rsidRPr="005F2F1E" w:rsidRDefault="00CC5EEE" w:rsidP="00CC5EEE">
      <w:pPr>
        <w:spacing w:line="288" w:lineRule="auto"/>
        <w:rPr>
          <w:rFonts w:ascii="Garamond" w:hAnsi="Garamond"/>
          <w:sz w:val="28"/>
          <w:szCs w:val="28"/>
        </w:rPr>
      </w:pPr>
    </w:p>
    <w:p w:rsidR="00CC5EEE" w:rsidRDefault="00CC5EEE" w:rsidP="00CC5EEE">
      <w:pPr>
        <w:spacing w:line="288" w:lineRule="auto"/>
        <w:rPr>
          <w:rFonts w:ascii="Garamond" w:hAnsi="Garamond"/>
          <w:sz w:val="26"/>
          <w:szCs w:val="26"/>
        </w:rPr>
      </w:pPr>
      <w:r w:rsidRPr="005F2F1E">
        <w:rPr>
          <w:rFonts w:ascii="Garamond" w:hAnsi="Garamond"/>
          <w:sz w:val="26"/>
          <w:szCs w:val="26"/>
        </w:rPr>
        <w:t xml:space="preserve">Syftet med denna studie var att undersöka om det är skillnad på infektionsgrad och tillväxt </w:t>
      </w:r>
      <w:r>
        <w:rPr>
          <w:rFonts w:ascii="Garamond" w:hAnsi="Garamond"/>
          <w:sz w:val="26"/>
          <w:szCs w:val="26"/>
        </w:rPr>
        <w:t>av mussellarver med olika ursprung</w:t>
      </w:r>
      <w:r w:rsidRPr="005F2F1E">
        <w:rPr>
          <w:rFonts w:ascii="Garamond" w:hAnsi="Garamond"/>
          <w:sz w:val="26"/>
          <w:szCs w:val="26"/>
        </w:rPr>
        <w:t xml:space="preserve"> på </w:t>
      </w:r>
      <w:r>
        <w:rPr>
          <w:rFonts w:ascii="Garamond" w:hAnsi="Garamond"/>
          <w:sz w:val="26"/>
          <w:szCs w:val="26"/>
        </w:rPr>
        <w:t xml:space="preserve">odlade </w:t>
      </w:r>
      <w:r w:rsidRPr="005F2F1E">
        <w:rPr>
          <w:rFonts w:ascii="Garamond" w:hAnsi="Garamond"/>
          <w:sz w:val="26"/>
          <w:szCs w:val="26"/>
        </w:rPr>
        <w:t>öring</w:t>
      </w:r>
      <w:r>
        <w:rPr>
          <w:rFonts w:ascii="Garamond" w:hAnsi="Garamond"/>
          <w:sz w:val="26"/>
          <w:szCs w:val="26"/>
        </w:rPr>
        <w:t>stammars</w:t>
      </w:r>
      <w:r w:rsidRPr="005F2F1E">
        <w:rPr>
          <w:rFonts w:ascii="Garamond" w:hAnsi="Garamond"/>
          <w:sz w:val="26"/>
          <w:szCs w:val="26"/>
        </w:rPr>
        <w:t xml:space="preserve"> gälar, och om larverna</w:t>
      </w:r>
      <w:r>
        <w:rPr>
          <w:rFonts w:ascii="Garamond" w:hAnsi="Garamond"/>
          <w:sz w:val="26"/>
          <w:szCs w:val="26"/>
        </w:rPr>
        <w:t>s</w:t>
      </w:r>
      <w:r w:rsidRPr="005F2F1E">
        <w:rPr>
          <w:rFonts w:ascii="Garamond" w:hAnsi="Garamond"/>
          <w:sz w:val="26"/>
          <w:szCs w:val="26"/>
        </w:rPr>
        <w:t xml:space="preserve"> infektionsgrad och tillväxt beror på storlek och tillväxt på öringen. Studien utfördes som akvarieexper</w:t>
      </w:r>
      <w:r>
        <w:rPr>
          <w:rFonts w:ascii="Garamond" w:hAnsi="Garamond"/>
          <w:sz w:val="26"/>
          <w:szCs w:val="26"/>
        </w:rPr>
        <w:t>iment på Karlstads universitet.</w:t>
      </w:r>
    </w:p>
    <w:p w:rsidR="00CC5EEE" w:rsidRDefault="00CC5EEE" w:rsidP="00CC5EEE">
      <w:pPr>
        <w:spacing w:line="288" w:lineRule="auto"/>
        <w:rPr>
          <w:rFonts w:ascii="Garamond" w:hAnsi="Garamond"/>
          <w:sz w:val="26"/>
          <w:szCs w:val="26"/>
        </w:rPr>
      </w:pPr>
    </w:p>
    <w:p w:rsidR="00CC5EEE" w:rsidRPr="005F2F1E" w:rsidRDefault="00CC5EEE" w:rsidP="00CC5EEE">
      <w:pPr>
        <w:spacing w:line="288" w:lineRule="auto"/>
        <w:rPr>
          <w:rFonts w:ascii="Garamond" w:hAnsi="Garamond"/>
          <w:sz w:val="28"/>
          <w:szCs w:val="28"/>
        </w:rPr>
      </w:pPr>
    </w:p>
    <w:p w:rsidR="00CC5EEE" w:rsidRPr="005F2F1E" w:rsidRDefault="00CC5EEE" w:rsidP="00CC5EEE">
      <w:pPr>
        <w:spacing w:line="288" w:lineRule="auto"/>
        <w:rPr>
          <w:rFonts w:ascii="Garamond" w:hAnsi="Garamond"/>
          <w:b/>
          <w:sz w:val="36"/>
          <w:szCs w:val="36"/>
        </w:rPr>
      </w:pPr>
      <w:r w:rsidRPr="005F2F1E">
        <w:rPr>
          <w:rFonts w:ascii="Garamond" w:hAnsi="Garamond"/>
          <w:b/>
          <w:sz w:val="36"/>
          <w:szCs w:val="36"/>
        </w:rPr>
        <w:t xml:space="preserve">Material och metoder </w:t>
      </w:r>
    </w:p>
    <w:p w:rsidR="00CC5EEE" w:rsidRPr="005F2F1E" w:rsidRDefault="00CC5EEE" w:rsidP="00CC5EEE">
      <w:pPr>
        <w:spacing w:line="288" w:lineRule="auto"/>
        <w:rPr>
          <w:rFonts w:ascii="Garamond" w:hAnsi="Garamond"/>
          <w:sz w:val="28"/>
          <w:szCs w:val="28"/>
        </w:rPr>
      </w:pPr>
    </w:p>
    <w:p w:rsidR="00CC5EEE" w:rsidRPr="005F2F1E" w:rsidRDefault="00CC5EEE" w:rsidP="00CC5EEE">
      <w:pPr>
        <w:spacing w:line="288" w:lineRule="auto"/>
        <w:rPr>
          <w:rFonts w:ascii="Garamond" w:hAnsi="Garamond"/>
          <w:sz w:val="26"/>
          <w:szCs w:val="26"/>
        </w:rPr>
      </w:pPr>
      <w:r>
        <w:rPr>
          <w:rFonts w:ascii="Garamond" w:hAnsi="Garamond"/>
          <w:sz w:val="26"/>
          <w:szCs w:val="26"/>
        </w:rPr>
        <w:t>Gullspångsöring, konnevesiöring och r</w:t>
      </w:r>
      <w:r w:rsidRPr="005F2F1E">
        <w:rPr>
          <w:rFonts w:ascii="Garamond" w:hAnsi="Garamond"/>
          <w:sz w:val="26"/>
          <w:szCs w:val="26"/>
        </w:rPr>
        <w:t>ottna</w:t>
      </w:r>
      <w:r>
        <w:rPr>
          <w:rFonts w:ascii="Garamond" w:hAnsi="Garamond"/>
          <w:sz w:val="26"/>
          <w:szCs w:val="26"/>
        </w:rPr>
        <w:t>öring</w:t>
      </w:r>
      <w:r w:rsidRPr="005F2F1E">
        <w:rPr>
          <w:rFonts w:ascii="Garamond" w:hAnsi="Garamond"/>
          <w:sz w:val="26"/>
          <w:szCs w:val="26"/>
        </w:rPr>
        <w:t xml:space="preserve"> hämtades på Gammalkroppa fiskodling i augusti 2009 och transporterades till Karlstads universitets akvarieanläggning där de placerades i akvarier. </w:t>
      </w:r>
      <w:r>
        <w:rPr>
          <w:rFonts w:ascii="Garamond" w:hAnsi="Garamond"/>
          <w:sz w:val="26"/>
          <w:szCs w:val="26"/>
        </w:rPr>
        <w:t>Varje behandling hade två replikat, dvs varje öringstam som infekterades med en musselstam delades upp i två akvarier.</w:t>
      </w:r>
    </w:p>
    <w:p w:rsidR="00CC5EEE" w:rsidRPr="005F2F1E" w:rsidRDefault="00CC5EEE" w:rsidP="00CC5EEE">
      <w:pPr>
        <w:spacing w:line="288" w:lineRule="auto"/>
        <w:rPr>
          <w:rFonts w:ascii="Garamond" w:hAnsi="Garamond"/>
          <w:sz w:val="26"/>
          <w:szCs w:val="26"/>
        </w:rPr>
      </w:pPr>
    </w:p>
    <w:p w:rsidR="00CC5EEE" w:rsidRPr="005F2F1E" w:rsidRDefault="00CC5EEE" w:rsidP="00CC5EEE">
      <w:pPr>
        <w:spacing w:line="288" w:lineRule="auto"/>
        <w:rPr>
          <w:rFonts w:ascii="Garamond" w:hAnsi="Garamond"/>
          <w:sz w:val="26"/>
          <w:szCs w:val="26"/>
        </w:rPr>
      </w:pPr>
      <w:r w:rsidRPr="005F2F1E">
        <w:rPr>
          <w:rFonts w:ascii="Garamond" w:hAnsi="Garamond"/>
          <w:sz w:val="26"/>
          <w:szCs w:val="26"/>
        </w:rPr>
        <w:t>Glochidielarver från musslor i Bratteforsån och Älgån användes för infektion av öringstammarna. Gravida musslor bevakades i fält från och med i början av juli tills de var mogna att släppas. En liten bit larvmassa (ca Ø 1mm) togs försiktigt loss med pincett i fält och studerades i mikroskop. Larverna har flera tydliga utvecklingsstadier, och när de var redo för att släppa togs musslor upp i hinkar med luftbubbling för transport till Karlstads universitet.</w:t>
      </w:r>
    </w:p>
    <w:p w:rsidR="00CC5EEE" w:rsidRPr="005F2F1E" w:rsidRDefault="00CC5EEE" w:rsidP="00CC5EEE">
      <w:pPr>
        <w:spacing w:line="288" w:lineRule="auto"/>
        <w:rPr>
          <w:rFonts w:ascii="Garamond" w:hAnsi="Garamond"/>
          <w:sz w:val="26"/>
          <w:szCs w:val="26"/>
        </w:rPr>
      </w:pPr>
    </w:p>
    <w:p w:rsidR="00CC5EEE" w:rsidRPr="005F2F1E" w:rsidRDefault="00CC5EEE" w:rsidP="00CC5EEE">
      <w:pPr>
        <w:spacing w:line="288" w:lineRule="auto"/>
        <w:rPr>
          <w:rFonts w:ascii="Garamond" w:hAnsi="Garamond"/>
          <w:sz w:val="26"/>
          <w:szCs w:val="26"/>
        </w:rPr>
      </w:pPr>
      <w:r w:rsidRPr="005F2F1E">
        <w:rPr>
          <w:rFonts w:ascii="Garamond" w:hAnsi="Garamond"/>
          <w:sz w:val="26"/>
          <w:szCs w:val="26"/>
        </w:rPr>
        <w:t xml:space="preserve">När musslorna från Bratteforsån hade släppt glochidielarverna placerades kända koncentrationer av larver i en hink. Alla öringar av en öringstam vägdes och längdmättes varpå öringarna placerades i hinken med mussellarverna. Vattnet luftbubblades för att en bra omrörning skulle ske under den tid öringarna var i hinken. Efter 30 minuter lyftes öringarna upp i de akvarier där de varit innan experimentet startades. Samma förfarande upprepades för nya larver från </w:t>
      </w:r>
      <w:r>
        <w:rPr>
          <w:rFonts w:ascii="Garamond" w:hAnsi="Garamond"/>
          <w:sz w:val="26"/>
          <w:szCs w:val="26"/>
        </w:rPr>
        <w:t>b</w:t>
      </w:r>
      <w:r w:rsidRPr="005F2F1E">
        <w:rPr>
          <w:rFonts w:ascii="Garamond" w:hAnsi="Garamond"/>
          <w:sz w:val="26"/>
          <w:szCs w:val="26"/>
        </w:rPr>
        <w:t xml:space="preserve">ratteforsåmusslorna med de två andra öringstammarna. </w:t>
      </w:r>
      <w:r>
        <w:rPr>
          <w:rFonts w:ascii="Garamond" w:hAnsi="Garamond"/>
          <w:sz w:val="26"/>
          <w:szCs w:val="26"/>
        </w:rPr>
        <w:t>Infektion av r</w:t>
      </w:r>
      <w:r w:rsidRPr="005F2F1E">
        <w:rPr>
          <w:rFonts w:ascii="Garamond" w:hAnsi="Garamond"/>
          <w:sz w:val="26"/>
          <w:szCs w:val="26"/>
        </w:rPr>
        <w:t xml:space="preserve">ottnaöringar gjordes också enligt samma metod med larver </w:t>
      </w:r>
      <w:r>
        <w:rPr>
          <w:rFonts w:ascii="Garamond" w:hAnsi="Garamond"/>
          <w:sz w:val="26"/>
          <w:szCs w:val="26"/>
        </w:rPr>
        <w:t>från ä</w:t>
      </w:r>
      <w:r w:rsidRPr="005F2F1E">
        <w:rPr>
          <w:rFonts w:ascii="Garamond" w:hAnsi="Garamond"/>
          <w:sz w:val="26"/>
          <w:szCs w:val="26"/>
        </w:rPr>
        <w:t xml:space="preserve">lgåmusslor. </w:t>
      </w:r>
    </w:p>
    <w:p w:rsidR="00CC5EEE" w:rsidRPr="005F2F1E" w:rsidRDefault="00CC5EEE" w:rsidP="00CC5EEE">
      <w:pPr>
        <w:spacing w:line="288" w:lineRule="auto"/>
        <w:rPr>
          <w:rFonts w:ascii="Garamond" w:hAnsi="Garamond"/>
          <w:sz w:val="26"/>
          <w:szCs w:val="26"/>
        </w:rPr>
      </w:pPr>
    </w:p>
    <w:p w:rsidR="00CC5EEE" w:rsidRPr="005F2F1E" w:rsidRDefault="00CC5EEE" w:rsidP="00CC5EEE">
      <w:pPr>
        <w:spacing w:line="288" w:lineRule="auto"/>
        <w:rPr>
          <w:rFonts w:ascii="Garamond" w:hAnsi="Garamond"/>
          <w:sz w:val="26"/>
          <w:szCs w:val="26"/>
        </w:rPr>
      </w:pPr>
      <w:r w:rsidRPr="005F2F1E">
        <w:rPr>
          <w:rFonts w:ascii="Garamond" w:hAnsi="Garamond"/>
          <w:sz w:val="26"/>
          <w:szCs w:val="26"/>
        </w:rPr>
        <w:t>EHEIM-pumpar renade vattnet i akvarierna, och akvarievattnet byttes en gång i veckan. Öringarna matades med pellets, vilket var samma mat de får på odlingen. Matning skedde varje dag, och var 2.5 %  av öringens medelvikt, vilket betyder att lika mycket mat tillfördes per viktenhet öring. Vattentemperaturen var ca 16ºC i början av experimentet och sjönk till ca 10 ºC i slutet av experimentet.</w:t>
      </w:r>
    </w:p>
    <w:p w:rsidR="00CC5EEE" w:rsidRPr="005F2F1E" w:rsidRDefault="00CC5EEE" w:rsidP="00CC5EEE">
      <w:pPr>
        <w:spacing w:line="288" w:lineRule="auto"/>
        <w:rPr>
          <w:rFonts w:ascii="Garamond" w:hAnsi="Garamond"/>
          <w:sz w:val="26"/>
          <w:szCs w:val="26"/>
        </w:rPr>
      </w:pPr>
    </w:p>
    <w:p w:rsidR="00CC5EEE" w:rsidRPr="005F2F1E" w:rsidRDefault="00CC5EEE" w:rsidP="00CC5EEE">
      <w:pPr>
        <w:spacing w:line="288" w:lineRule="auto"/>
        <w:rPr>
          <w:rFonts w:ascii="Garamond" w:hAnsi="Garamond"/>
          <w:sz w:val="26"/>
          <w:szCs w:val="26"/>
        </w:rPr>
      </w:pPr>
      <w:r w:rsidRPr="005F2F1E">
        <w:rPr>
          <w:rFonts w:ascii="Garamond" w:hAnsi="Garamond"/>
          <w:sz w:val="26"/>
          <w:szCs w:val="26"/>
        </w:rPr>
        <w:t>Mellan 10 och 15 öringar togs upp efter 11 dagar, 44 dagar, 72 och 109 dagar. Öringen lades i 70% formalin efter att den avlivats. Efter ca en vecka i formalin sattes öringen på spolning i vatten under minst fyra dagar. Efter spolningen preparerades de</w:t>
      </w:r>
      <w:r>
        <w:rPr>
          <w:rFonts w:ascii="Garamond" w:hAnsi="Garamond"/>
          <w:sz w:val="26"/>
          <w:szCs w:val="26"/>
        </w:rPr>
        <w:t>n</w:t>
      </w:r>
      <w:r w:rsidRPr="005F2F1E">
        <w:rPr>
          <w:rFonts w:ascii="Garamond" w:hAnsi="Garamond"/>
          <w:sz w:val="26"/>
          <w:szCs w:val="26"/>
        </w:rPr>
        <w:t xml:space="preserve"> yttersta gälbåg</w:t>
      </w:r>
      <w:r>
        <w:rPr>
          <w:rFonts w:ascii="Garamond" w:hAnsi="Garamond"/>
          <w:sz w:val="26"/>
          <w:szCs w:val="26"/>
        </w:rPr>
        <w:t>en</w:t>
      </w:r>
      <w:r w:rsidRPr="005F2F1E">
        <w:rPr>
          <w:rFonts w:ascii="Garamond" w:hAnsi="Garamond"/>
          <w:sz w:val="26"/>
          <w:szCs w:val="26"/>
        </w:rPr>
        <w:t xml:space="preserve"> på </w:t>
      </w:r>
      <w:r>
        <w:rPr>
          <w:rFonts w:ascii="Garamond" w:hAnsi="Garamond"/>
          <w:sz w:val="26"/>
          <w:szCs w:val="26"/>
        </w:rPr>
        <w:t>ena</w:t>
      </w:r>
      <w:r w:rsidRPr="005F2F1E">
        <w:rPr>
          <w:rFonts w:ascii="Garamond" w:hAnsi="Garamond"/>
          <w:sz w:val="26"/>
          <w:szCs w:val="26"/>
        </w:rPr>
        <w:t xml:space="preserve"> sida</w:t>
      </w:r>
      <w:r>
        <w:rPr>
          <w:rFonts w:ascii="Garamond" w:hAnsi="Garamond"/>
          <w:sz w:val="26"/>
          <w:szCs w:val="26"/>
        </w:rPr>
        <w:t>n</w:t>
      </w:r>
      <w:r w:rsidRPr="005F2F1E">
        <w:rPr>
          <w:rFonts w:ascii="Garamond" w:hAnsi="Garamond"/>
          <w:sz w:val="26"/>
          <w:szCs w:val="26"/>
        </w:rPr>
        <w:t xml:space="preserve"> av öringen ut och antalet inkapslade glochidielarver räknades i mikroskop. Längden av minst 10 glochidielarver per öring mättes under mikroskop efter att ha preparerats ut från gälen.</w:t>
      </w:r>
    </w:p>
    <w:p w:rsidR="00CC5EEE" w:rsidRPr="005F2F1E" w:rsidRDefault="00CC5EEE" w:rsidP="00CC5EEE">
      <w:pPr>
        <w:spacing w:line="288" w:lineRule="auto"/>
        <w:rPr>
          <w:rFonts w:ascii="Garamond" w:hAnsi="Garamond"/>
          <w:sz w:val="26"/>
          <w:szCs w:val="26"/>
        </w:rPr>
      </w:pPr>
    </w:p>
    <w:p w:rsidR="00CC5EEE" w:rsidRPr="005F2F1E" w:rsidRDefault="00CC5EEE" w:rsidP="00CC5EEE">
      <w:pPr>
        <w:spacing w:line="288" w:lineRule="auto"/>
        <w:rPr>
          <w:rFonts w:ascii="Garamond" w:hAnsi="Garamond"/>
          <w:sz w:val="26"/>
          <w:szCs w:val="26"/>
        </w:rPr>
      </w:pPr>
      <w:r w:rsidRPr="005F2F1E">
        <w:rPr>
          <w:rFonts w:ascii="Garamond" w:hAnsi="Garamond"/>
          <w:sz w:val="26"/>
          <w:szCs w:val="26"/>
        </w:rPr>
        <w:t xml:space="preserve">Infektionen av glochidielarver jämfördes mellan öringstammarna som infektion per gälyta, G / A. G är medelantalet glochidielarver </w:t>
      </w:r>
      <w:r>
        <w:rPr>
          <w:rFonts w:ascii="Garamond" w:hAnsi="Garamond"/>
          <w:sz w:val="26"/>
          <w:szCs w:val="26"/>
        </w:rPr>
        <w:t>per gälbåge</w:t>
      </w:r>
      <w:r w:rsidRPr="005F2F1E">
        <w:rPr>
          <w:rFonts w:ascii="Garamond" w:hAnsi="Garamond"/>
          <w:sz w:val="26"/>
          <w:szCs w:val="26"/>
        </w:rPr>
        <w:t>. A är gälarean, som räknades med hjälp av formeln A = aW</w:t>
      </w:r>
      <w:r w:rsidRPr="005F2F1E">
        <w:rPr>
          <w:rFonts w:ascii="Garamond" w:hAnsi="Garamond"/>
          <w:sz w:val="26"/>
          <w:szCs w:val="26"/>
          <w:vertAlign w:val="superscript"/>
        </w:rPr>
        <w:t>b</w:t>
      </w:r>
      <w:r w:rsidRPr="005F2F1E">
        <w:rPr>
          <w:rFonts w:ascii="Garamond" w:hAnsi="Garamond"/>
          <w:sz w:val="26"/>
          <w:szCs w:val="26"/>
        </w:rPr>
        <w:t xml:space="preserve"> där A är gälytan, W är öringens vikt, och där b = 0.8 och a sattes till 1, eftersom inget värde för a hittades i litteraturen. Arean blir därför relativ, och uppskattningen av antalet glochidielarver per gälyta blir därför också relativ. Jämförelsen mellan stammarna, som är det viktiga i detta sammanhang, blir hur som helst relevant. </w:t>
      </w:r>
    </w:p>
    <w:p w:rsidR="00CC5EEE" w:rsidRPr="005F2F1E" w:rsidRDefault="00CC5EEE" w:rsidP="00CC5EEE">
      <w:pPr>
        <w:spacing w:line="288" w:lineRule="auto"/>
        <w:rPr>
          <w:rFonts w:ascii="Garamond" w:hAnsi="Garamond"/>
          <w:sz w:val="28"/>
          <w:szCs w:val="28"/>
        </w:rPr>
      </w:pPr>
    </w:p>
    <w:p w:rsidR="00CC5EEE" w:rsidRPr="005F2F1E" w:rsidRDefault="00CC5EEE" w:rsidP="00CC5EEE">
      <w:pPr>
        <w:spacing w:line="288" w:lineRule="auto"/>
        <w:rPr>
          <w:rFonts w:ascii="Garamond" w:hAnsi="Garamond"/>
          <w:sz w:val="28"/>
          <w:szCs w:val="28"/>
        </w:rPr>
      </w:pPr>
    </w:p>
    <w:p w:rsidR="00CC5EEE" w:rsidRPr="005F2F1E" w:rsidRDefault="00CC5EEE" w:rsidP="00CC5EEE">
      <w:pPr>
        <w:spacing w:line="288" w:lineRule="auto"/>
        <w:rPr>
          <w:rFonts w:ascii="Garamond" w:hAnsi="Garamond"/>
          <w:b/>
          <w:sz w:val="36"/>
          <w:szCs w:val="36"/>
        </w:rPr>
      </w:pPr>
      <w:r w:rsidRPr="005F2F1E">
        <w:rPr>
          <w:rFonts w:ascii="Garamond" w:hAnsi="Garamond"/>
          <w:b/>
          <w:sz w:val="36"/>
          <w:szCs w:val="36"/>
        </w:rPr>
        <w:t>Resultat</w:t>
      </w:r>
    </w:p>
    <w:p w:rsidR="00CC5EEE" w:rsidRDefault="00CC5EEE" w:rsidP="00CC5EEE">
      <w:pPr>
        <w:spacing w:line="288" w:lineRule="auto"/>
        <w:rPr>
          <w:rFonts w:ascii="Garamond" w:hAnsi="Garamond"/>
          <w:b/>
          <w:sz w:val="28"/>
          <w:szCs w:val="28"/>
        </w:rPr>
      </w:pPr>
    </w:p>
    <w:p w:rsidR="00CC5EEE" w:rsidRPr="005F2F1E" w:rsidRDefault="00CC5EEE" w:rsidP="00CC5EEE">
      <w:pPr>
        <w:spacing w:line="288" w:lineRule="auto"/>
        <w:rPr>
          <w:rFonts w:ascii="Garamond" w:hAnsi="Garamond"/>
          <w:b/>
          <w:sz w:val="28"/>
          <w:szCs w:val="28"/>
        </w:rPr>
      </w:pPr>
      <w:r>
        <w:rPr>
          <w:rFonts w:ascii="Garamond" w:hAnsi="Garamond"/>
          <w:b/>
          <w:sz w:val="28"/>
          <w:szCs w:val="28"/>
        </w:rPr>
        <w:t>Larvtäthet på öringgälar</w:t>
      </w:r>
    </w:p>
    <w:p w:rsidR="00CC5EEE" w:rsidRDefault="00CC5EEE" w:rsidP="00CC5EEE">
      <w:pPr>
        <w:spacing w:line="288" w:lineRule="auto"/>
        <w:rPr>
          <w:rFonts w:ascii="Garamond" w:hAnsi="Garamond"/>
          <w:sz w:val="26"/>
          <w:szCs w:val="26"/>
        </w:rPr>
      </w:pPr>
    </w:p>
    <w:p w:rsidR="00CC5EEE" w:rsidRDefault="00CC5EEE" w:rsidP="00CC5EEE">
      <w:pPr>
        <w:spacing w:line="288" w:lineRule="auto"/>
        <w:rPr>
          <w:rFonts w:ascii="Garamond" w:hAnsi="Garamond"/>
          <w:sz w:val="26"/>
          <w:szCs w:val="26"/>
        </w:rPr>
      </w:pPr>
      <w:r w:rsidRPr="005F2F1E">
        <w:rPr>
          <w:rFonts w:ascii="Garamond" w:hAnsi="Garamond"/>
          <w:sz w:val="26"/>
          <w:szCs w:val="26"/>
        </w:rPr>
        <w:t xml:space="preserve">Det var skillnader i </w:t>
      </w:r>
      <w:r>
        <w:rPr>
          <w:rFonts w:ascii="Garamond" w:hAnsi="Garamond"/>
          <w:sz w:val="26"/>
          <w:szCs w:val="26"/>
        </w:rPr>
        <w:t>larvtäthet</w:t>
      </w:r>
      <w:r w:rsidRPr="005F2F1E">
        <w:rPr>
          <w:rFonts w:ascii="Garamond" w:hAnsi="Garamond"/>
          <w:sz w:val="26"/>
          <w:szCs w:val="26"/>
        </w:rPr>
        <w:t xml:space="preserve"> mellan öringstammarna, och skillnaden förändrades över tiden. Rottna</w:t>
      </w:r>
      <w:r>
        <w:rPr>
          <w:rFonts w:ascii="Garamond" w:hAnsi="Garamond"/>
          <w:sz w:val="26"/>
          <w:szCs w:val="26"/>
        </w:rPr>
        <w:t>öring</w:t>
      </w:r>
      <w:r w:rsidRPr="005F2F1E">
        <w:rPr>
          <w:rFonts w:ascii="Garamond" w:hAnsi="Garamond"/>
          <w:sz w:val="26"/>
          <w:szCs w:val="26"/>
        </w:rPr>
        <w:t xml:space="preserve"> hade fler larver på gälarna än de övriga öringstammarna efter 11 dagar. </w:t>
      </w:r>
      <w:r>
        <w:rPr>
          <w:rFonts w:ascii="Garamond" w:hAnsi="Garamond"/>
          <w:sz w:val="26"/>
          <w:szCs w:val="26"/>
        </w:rPr>
        <w:t>Larvtätheten</w:t>
      </w:r>
      <w:r w:rsidRPr="005F2F1E">
        <w:rPr>
          <w:rFonts w:ascii="Garamond" w:hAnsi="Garamond"/>
          <w:sz w:val="26"/>
          <w:szCs w:val="26"/>
        </w:rPr>
        <w:t xml:space="preserve"> minskade sedan över tid på alla öringstammar. Konnevesi</w:t>
      </w:r>
      <w:r>
        <w:rPr>
          <w:rFonts w:ascii="Garamond" w:hAnsi="Garamond"/>
          <w:sz w:val="26"/>
          <w:szCs w:val="26"/>
        </w:rPr>
        <w:t>öring</w:t>
      </w:r>
      <w:r w:rsidRPr="005F2F1E">
        <w:rPr>
          <w:rFonts w:ascii="Garamond" w:hAnsi="Garamond"/>
          <w:sz w:val="26"/>
          <w:szCs w:val="26"/>
        </w:rPr>
        <w:t xml:space="preserve"> hade flest larver av öringstammarna vid de tre resterande tidpunkterna efter infektionen, dvs efter 44 dagar, 72 och 109 dagar. Gullspång</w:t>
      </w:r>
      <w:r>
        <w:rPr>
          <w:rFonts w:ascii="Garamond" w:hAnsi="Garamond"/>
          <w:sz w:val="26"/>
          <w:szCs w:val="26"/>
        </w:rPr>
        <w:t>söring</w:t>
      </w:r>
      <w:r w:rsidRPr="005F2F1E">
        <w:rPr>
          <w:rFonts w:ascii="Garamond" w:hAnsi="Garamond"/>
          <w:sz w:val="26"/>
          <w:szCs w:val="26"/>
        </w:rPr>
        <w:t xml:space="preserve"> hade färre larver kvar än </w:t>
      </w:r>
      <w:r>
        <w:rPr>
          <w:rFonts w:ascii="Garamond" w:hAnsi="Garamond"/>
          <w:sz w:val="26"/>
          <w:szCs w:val="26"/>
        </w:rPr>
        <w:t>k</w:t>
      </w:r>
      <w:r w:rsidRPr="005F2F1E">
        <w:rPr>
          <w:rFonts w:ascii="Garamond" w:hAnsi="Garamond"/>
          <w:sz w:val="26"/>
          <w:szCs w:val="26"/>
        </w:rPr>
        <w:t>onnevesi</w:t>
      </w:r>
      <w:r>
        <w:rPr>
          <w:rFonts w:ascii="Garamond" w:hAnsi="Garamond"/>
          <w:sz w:val="26"/>
          <w:szCs w:val="26"/>
        </w:rPr>
        <w:t>öring</w:t>
      </w:r>
      <w:r w:rsidRPr="005F2F1E">
        <w:rPr>
          <w:rFonts w:ascii="Garamond" w:hAnsi="Garamond"/>
          <w:sz w:val="26"/>
          <w:szCs w:val="26"/>
        </w:rPr>
        <w:t xml:space="preserve"> vid de tre återstående tidpunkterna efter infektionen, medan minskn</w:t>
      </w:r>
      <w:r>
        <w:rPr>
          <w:rFonts w:ascii="Garamond" w:hAnsi="Garamond"/>
          <w:sz w:val="26"/>
          <w:szCs w:val="26"/>
        </w:rPr>
        <w:t>ingen var störst på rottnaöring</w:t>
      </w:r>
      <w:r w:rsidRPr="005F2F1E">
        <w:rPr>
          <w:rFonts w:ascii="Garamond" w:hAnsi="Garamond"/>
          <w:sz w:val="26"/>
          <w:szCs w:val="26"/>
        </w:rPr>
        <w:t xml:space="preserve">, som hade </w:t>
      </w:r>
      <w:r>
        <w:rPr>
          <w:rFonts w:ascii="Garamond" w:hAnsi="Garamond"/>
          <w:sz w:val="26"/>
          <w:szCs w:val="26"/>
        </w:rPr>
        <w:t>lägre larvtäthet</w:t>
      </w:r>
      <w:r w:rsidRPr="005F2F1E">
        <w:rPr>
          <w:rFonts w:ascii="Garamond" w:hAnsi="Garamond"/>
          <w:sz w:val="26"/>
          <w:szCs w:val="26"/>
        </w:rPr>
        <w:t xml:space="preserve"> än </w:t>
      </w:r>
      <w:r>
        <w:rPr>
          <w:rFonts w:ascii="Garamond" w:hAnsi="Garamond"/>
          <w:sz w:val="26"/>
          <w:szCs w:val="26"/>
        </w:rPr>
        <w:t>k</w:t>
      </w:r>
      <w:r w:rsidRPr="005F2F1E">
        <w:rPr>
          <w:rFonts w:ascii="Garamond" w:hAnsi="Garamond"/>
          <w:sz w:val="26"/>
          <w:szCs w:val="26"/>
        </w:rPr>
        <w:t>onnevesi</w:t>
      </w:r>
      <w:r>
        <w:rPr>
          <w:rFonts w:ascii="Garamond" w:hAnsi="Garamond"/>
          <w:sz w:val="26"/>
          <w:szCs w:val="26"/>
        </w:rPr>
        <w:t>öring</w:t>
      </w:r>
      <w:r w:rsidRPr="005F2F1E">
        <w:rPr>
          <w:rFonts w:ascii="Garamond" w:hAnsi="Garamond"/>
          <w:sz w:val="26"/>
          <w:szCs w:val="26"/>
        </w:rPr>
        <w:t xml:space="preserve"> och </w:t>
      </w:r>
      <w:r>
        <w:rPr>
          <w:rFonts w:ascii="Garamond" w:hAnsi="Garamond"/>
          <w:sz w:val="26"/>
          <w:szCs w:val="26"/>
        </w:rPr>
        <w:t>g</w:t>
      </w:r>
      <w:r w:rsidRPr="005F2F1E">
        <w:rPr>
          <w:rFonts w:ascii="Garamond" w:hAnsi="Garamond"/>
          <w:sz w:val="26"/>
          <w:szCs w:val="26"/>
        </w:rPr>
        <w:t>ullspångsöring vid de tre återstående tidpunkterna</w:t>
      </w:r>
      <w:r>
        <w:rPr>
          <w:rFonts w:ascii="Garamond" w:hAnsi="Garamond"/>
          <w:sz w:val="26"/>
          <w:szCs w:val="26"/>
        </w:rPr>
        <w:t xml:space="preserve"> (t-tester, p &lt; 0.05)</w:t>
      </w:r>
      <w:r w:rsidRPr="005F2F1E">
        <w:rPr>
          <w:rFonts w:ascii="Garamond" w:hAnsi="Garamond"/>
          <w:sz w:val="26"/>
          <w:szCs w:val="26"/>
        </w:rPr>
        <w:t xml:space="preserve"> (</w:t>
      </w:r>
      <w:r w:rsidRPr="00A70BFB">
        <w:rPr>
          <w:rFonts w:ascii="Garamond" w:hAnsi="Garamond"/>
          <w:sz w:val="26"/>
          <w:szCs w:val="26"/>
        </w:rPr>
        <w:t>Figur 1).</w:t>
      </w:r>
    </w:p>
    <w:p w:rsidR="00CC5EEE" w:rsidRPr="00502AF1" w:rsidRDefault="00CC5EEE" w:rsidP="00CC5EEE">
      <w:pPr>
        <w:spacing w:line="288" w:lineRule="auto"/>
        <w:rPr>
          <w:rFonts w:ascii="Garamond" w:hAnsi="Garamond"/>
          <w:sz w:val="26"/>
          <w:szCs w:val="26"/>
        </w:rPr>
      </w:pPr>
      <w:r>
        <w:rPr>
          <w:noProof/>
          <w:lang w:eastAsia="sv-SE"/>
        </w:rPr>
        <w:drawing>
          <wp:inline distT="0" distB="0" distL="0" distR="0">
            <wp:extent cx="4845050" cy="2584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5050" cy="2584450"/>
                    </a:xfrm>
                    <a:prstGeom prst="rect">
                      <a:avLst/>
                    </a:prstGeom>
                    <a:noFill/>
                    <a:ln>
                      <a:noFill/>
                    </a:ln>
                  </pic:spPr>
                </pic:pic>
              </a:graphicData>
            </a:graphic>
          </wp:inline>
        </w:drawing>
      </w:r>
    </w:p>
    <w:p w:rsidR="00CC5EEE" w:rsidRPr="00E52776" w:rsidRDefault="00CC5EEE" w:rsidP="00CC5EEE">
      <w:pPr>
        <w:ind w:right="540"/>
        <w:rPr>
          <w:rFonts w:ascii="Arial" w:hAnsi="Arial" w:cs="Arial"/>
          <w:sz w:val="20"/>
          <w:szCs w:val="20"/>
        </w:rPr>
      </w:pPr>
      <w:r w:rsidRPr="00E52776">
        <w:rPr>
          <w:rFonts w:ascii="Arial" w:hAnsi="Arial" w:cs="Arial"/>
          <w:b/>
          <w:sz w:val="20"/>
          <w:szCs w:val="20"/>
        </w:rPr>
        <w:t xml:space="preserve">Figur 1. </w:t>
      </w:r>
      <w:r w:rsidRPr="00E52776">
        <w:rPr>
          <w:rFonts w:ascii="Arial" w:hAnsi="Arial" w:cs="Arial"/>
          <w:sz w:val="20"/>
          <w:szCs w:val="20"/>
        </w:rPr>
        <w:t>Larver per gälyta ±SE på konnevesiöring (fyllda staplar), gullspångsöring (ofyllda staplar) och rottnaöring (randiga staplar) 11, 44, 72 och 109 dagar efter att mussellarver från bratteforsmusslor hade infekterat de tre öringstammarna.</w:t>
      </w:r>
    </w:p>
    <w:p w:rsidR="00CC5EEE" w:rsidRDefault="00CC5EEE" w:rsidP="00CC5EEE">
      <w:pPr>
        <w:rPr>
          <w:rFonts w:ascii="Garamond" w:hAnsi="Garamond"/>
          <w:sz w:val="26"/>
          <w:szCs w:val="26"/>
        </w:rPr>
      </w:pPr>
    </w:p>
    <w:p w:rsidR="00CC5EEE" w:rsidRDefault="00CC5EEE" w:rsidP="00CC5EEE">
      <w:pPr>
        <w:rPr>
          <w:rFonts w:ascii="Garamond" w:hAnsi="Garamond"/>
          <w:sz w:val="26"/>
          <w:szCs w:val="26"/>
        </w:rPr>
      </w:pPr>
    </w:p>
    <w:p w:rsidR="00CC5EEE" w:rsidRPr="00A70BFB" w:rsidRDefault="00CC5EEE" w:rsidP="00CC5EEE">
      <w:pPr>
        <w:spacing w:line="288" w:lineRule="auto"/>
        <w:rPr>
          <w:rFonts w:ascii="Garamond" w:hAnsi="Garamond"/>
          <w:sz w:val="26"/>
          <w:szCs w:val="26"/>
        </w:rPr>
      </w:pPr>
      <w:r w:rsidRPr="005F2F1E">
        <w:rPr>
          <w:rFonts w:ascii="Garamond" w:hAnsi="Garamond"/>
          <w:sz w:val="26"/>
          <w:szCs w:val="26"/>
        </w:rPr>
        <w:t xml:space="preserve">Det var ingen relation mellan </w:t>
      </w:r>
      <w:r>
        <w:rPr>
          <w:rFonts w:ascii="Garamond" w:hAnsi="Garamond"/>
          <w:sz w:val="26"/>
          <w:szCs w:val="26"/>
        </w:rPr>
        <w:t>larvtäthet</w:t>
      </w:r>
      <w:r w:rsidRPr="005F2F1E">
        <w:rPr>
          <w:rFonts w:ascii="Garamond" w:hAnsi="Garamond"/>
          <w:sz w:val="26"/>
          <w:szCs w:val="26"/>
        </w:rPr>
        <w:t xml:space="preserve"> </w:t>
      </w:r>
      <w:r>
        <w:rPr>
          <w:rFonts w:ascii="Garamond" w:hAnsi="Garamond"/>
          <w:sz w:val="26"/>
          <w:szCs w:val="26"/>
        </w:rPr>
        <w:t>och öringvikt</w:t>
      </w:r>
      <w:r w:rsidRPr="005F2F1E">
        <w:rPr>
          <w:rFonts w:ascii="Garamond" w:hAnsi="Garamond"/>
          <w:sz w:val="26"/>
          <w:szCs w:val="26"/>
        </w:rPr>
        <w:t xml:space="preserve"> för någon av öringstammarna efter 11 dagar. Vid nästa tidpunkt, efter 44 dagar, var det en negativ relation mellan </w:t>
      </w:r>
      <w:r>
        <w:rPr>
          <w:rFonts w:ascii="Garamond" w:hAnsi="Garamond"/>
          <w:sz w:val="26"/>
          <w:szCs w:val="26"/>
        </w:rPr>
        <w:t>larvtäthet</w:t>
      </w:r>
      <w:r w:rsidRPr="005F2F1E">
        <w:rPr>
          <w:rFonts w:ascii="Garamond" w:hAnsi="Garamond"/>
          <w:sz w:val="26"/>
          <w:szCs w:val="26"/>
        </w:rPr>
        <w:t xml:space="preserve"> </w:t>
      </w:r>
      <w:r>
        <w:rPr>
          <w:rFonts w:ascii="Garamond" w:hAnsi="Garamond"/>
          <w:sz w:val="26"/>
          <w:szCs w:val="26"/>
        </w:rPr>
        <w:t xml:space="preserve">och </w:t>
      </w:r>
      <w:r w:rsidRPr="005F2F1E">
        <w:rPr>
          <w:rFonts w:ascii="Garamond" w:hAnsi="Garamond"/>
          <w:sz w:val="26"/>
          <w:szCs w:val="26"/>
        </w:rPr>
        <w:t xml:space="preserve">vikt </w:t>
      </w:r>
      <w:r>
        <w:rPr>
          <w:rFonts w:ascii="Garamond" w:hAnsi="Garamond"/>
          <w:sz w:val="26"/>
          <w:szCs w:val="26"/>
        </w:rPr>
        <w:t>på</w:t>
      </w:r>
      <w:r w:rsidRPr="005F2F1E">
        <w:rPr>
          <w:rFonts w:ascii="Garamond" w:hAnsi="Garamond"/>
          <w:sz w:val="26"/>
          <w:szCs w:val="26"/>
        </w:rPr>
        <w:t xml:space="preserve"> </w:t>
      </w:r>
      <w:r>
        <w:rPr>
          <w:rFonts w:ascii="Garamond" w:hAnsi="Garamond"/>
          <w:sz w:val="26"/>
          <w:szCs w:val="26"/>
        </w:rPr>
        <w:t>ko</w:t>
      </w:r>
      <w:r w:rsidRPr="005F2F1E">
        <w:rPr>
          <w:rFonts w:ascii="Garamond" w:hAnsi="Garamond"/>
          <w:sz w:val="26"/>
          <w:szCs w:val="26"/>
        </w:rPr>
        <w:t>nnevesi</w:t>
      </w:r>
      <w:r>
        <w:rPr>
          <w:rFonts w:ascii="Garamond" w:hAnsi="Garamond"/>
          <w:sz w:val="26"/>
          <w:szCs w:val="26"/>
        </w:rPr>
        <w:t>öring</w:t>
      </w:r>
      <w:r w:rsidRPr="005F2F1E">
        <w:rPr>
          <w:rFonts w:ascii="Garamond" w:hAnsi="Garamond"/>
          <w:sz w:val="26"/>
          <w:szCs w:val="26"/>
        </w:rPr>
        <w:t xml:space="preserve">. Efter 72 dagar var det en negativ relation mellan </w:t>
      </w:r>
      <w:r>
        <w:rPr>
          <w:rFonts w:ascii="Garamond" w:hAnsi="Garamond"/>
          <w:sz w:val="26"/>
          <w:szCs w:val="26"/>
        </w:rPr>
        <w:t>larvtäthet</w:t>
      </w:r>
      <w:r w:rsidRPr="005F2F1E">
        <w:rPr>
          <w:rFonts w:ascii="Garamond" w:hAnsi="Garamond"/>
          <w:sz w:val="26"/>
          <w:szCs w:val="26"/>
        </w:rPr>
        <w:t xml:space="preserve"> och </w:t>
      </w:r>
      <w:r>
        <w:rPr>
          <w:rFonts w:ascii="Garamond" w:hAnsi="Garamond"/>
          <w:sz w:val="26"/>
          <w:szCs w:val="26"/>
        </w:rPr>
        <w:t>vikt</w:t>
      </w:r>
      <w:r w:rsidRPr="005F2F1E">
        <w:rPr>
          <w:rFonts w:ascii="Garamond" w:hAnsi="Garamond"/>
          <w:sz w:val="26"/>
          <w:szCs w:val="26"/>
        </w:rPr>
        <w:t xml:space="preserve"> för både </w:t>
      </w:r>
      <w:r>
        <w:rPr>
          <w:rFonts w:ascii="Garamond" w:hAnsi="Garamond"/>
          <w:sz w:val="26"/>
          <w:szCs w:val="26"/>
        </w:rPr>
        <w:t>k</w:t>
      </w:r>
      <w:r w:rsidRPr="005F2F1E">
        <w:rPr>
          <w:rFonts w:ascii="Garamond" w:hAnsi="Garamond"/>
          <w:sz w:val="26"/>
          <w:szCs w:val="26"/>
        </w:rPr>
        <w:t>onnevesiöring</w:t>
      </w:r>
      <w:r>
        <w:rPr>
          <w:rFonts w:ascii="Garamond" w:hAnsi="Garamond"/>
          <w:sz w:val="26"/>
          <w:szCs w:val="26"/>
        </w:rPr>
        <w:t xml:space="preserve"> och g</w:t>
      </w:r>
      <w:r w:rsidRPr="005F2F1E">
        <w:rPr>
          <w:rFonts w:ascii="Garamond" w:hAnsi="Garamond"/>
          <w:sz w:val="26"/>
          <w:szCs w:val="26"/>
        </w:rPr>
        <w:t xml:space="preserve">ullspångöring. Vid den sista tidpunkten, efter 109 dagar, var det ingen relation mellan </w:t>
      </w:r>
      <w:r>
        <w:rPr>
          <w:rFonts w:ascii="Garamond" w:hAnsi="Garamond"/>
          <w:sz w:val="26"/>
          <w:szCs w:val="26"/>
        </w:rPr>
        <w:t>larvtäthet</w:t>
      </w:r>
      <w:r w:rsidRPr="005F2F1E">
        <w:rPr>
          <w:rFonts w:ascii="Garamond" w:hAnsi="Garamond"/>
          <w:sz w:val="26"/>
          <w:szCs w:val="26"/>
        </w:rPr>
        <w:t xml:space="preserve"> och </w:t>
      </w:r>
      <w:r>
        <w:rPr>
          <w:rFonts w:ascii="Garamond" w:hAnsi="Garamond"/>
          <w:sz w:val="26"/>
          <w:szCs w:val="26"/>
        </w:rPr>
        <w:t>vikt</w:t>
      </w:r>
      <w:r w:rsidRPr="005F2F1E">
        <w:rPr>
          <w:rFonts w:ascii="Garamond" w:hAnsi="Garamond"/>
          <w:sz w:val="26"/>
          <w:szCs w:val="26"/>
        </w:rPr>
        <w:t xml:space="preserve"> för någon av öringstammarna.</w:t>
      </w:r>
      <w:r>
        <w:rPr>
          <w:rFonts w:ascii="Garamond" w:hAnsi="Garamond"/>
          <w:sz w:val="26"/>
          <w:szCs w:val="26"/>
        </w:rPr>
        <w:t xml:space="preserve"> För r</w:t>
      </w:r>
      <w:r w:rsidRPr="005F2F1E">
        <w:rPr>
          <w:rFonts w:ascii="Garamond" w:hAnsi="Garamond"/>
          <w:sz w:val="26"/>
          <w:szCs w:val="26"/>
        </w:rPr>
        <w:t xml:space="preserve">ottnaöring fanns inga signifikanta relationer mellan </w:t>
      </w:r>
      <w:r>
        <w:rPr>
          <w:rFonts w:ascii="Garamond" w:hAnsi="Garamond"/>
          <w:sz w:val="26"/>
          <w:szCs w:val="26"/>
        </w:rPr>
        <w:t>larvtäthet</w:t>
      </w:r>
      <w:r w:rsidRPr="005F2F1E">
        <w:rPr>
          <w:rFonts w:ascii="Garamond" w:hAnsi="Garamond"/>
          <w:sz w:val="26"/>
          <w:szCs w:val="26"/>
        </w:rPr>
        <w:t xml:space="preserve"> </w:t>
      </w:r>
      <w:r>
        <w:rPr>
          <w:rFonts w:ascii="Garamond" w:hAnsi="Garamond"/>
          <w:sz w:val="26"/>
          <w:szCs w:val="26"/>
        </w:rPr>
        <w:t xml:space="preserve">och öringvikt (Regressioner, p </w:t>
      </w:r>
      <w:r w:rsidRPr="00A70BFB">
        <w:rPr>
          <w:rFonts w:ascii="Garamond" w:hAnsi="Garamond"/>
          <w:sz w:val="26"/>
          <w:szCs w:val="26"/>
        </w:rPr>
        <w:t xml:space="preserve">&lt; 0.05) (Figur 2 a-d). </w:t>
      </w:r>
    </w:p>
    <w:p w:rsidR="00CC5EEE" w:rsidRPr="005F2F1E" w:rsidRDefault="00CC5EEE" w:rsidP="00CC5EEE">
      <w:pPr>
        <w:rPr>
          <w:rFonts w:ascii="Garamond" w:hAnsi="Garamond"/>
          <w:sz w:val="28"/>
          <w:szCs w:val="28"/>
        </w:rPr>
      </w:pPr>
    </w:p>
    <w:p w:rsidR="00CC5EEE" w:rsidRPr="00232180" w:rsidRDefault="00CC5EEE" w:rsidP="00CC5EEE">
      <w:pPr>
        <w:rPr>
          <w:rFonts w:ascii="Garamond" w:hAnsi="Garamond"/>
          <w:sz w:val="28"/>
          <w:szCs w:val="28"/>
        </w:rPr>
      </w:pPr>
      <w:r>
        <w:rPr>
          <w:rFonts w:ascii="Garamond" w:hAnsi="Garamond"/>
          <w:noProof/>
          <w:sz w:val="28"/>
          <w:szCs w:val="28"/>
          <w:lang w:eastAsia="sv-SE"/>
        </w:rPr>
        <mc:AlternateContent>
          <mc:Choice Requires="wps">
            <w:drawing>
              <wp:anchor distT="0" distB="0" distL="114300" distR="114300" simplePos="0" relativeHeight="251659264" behindDoc="0" locked="0" layoutInCell="1" allowOverlap="1">
                <wp:simplePos x="0" y="0"/>
                <wp:positionH relativeFrom="column">
                  <wp:posOffset>4160520</wp:posOffset>
                </wp:positionH>
                <wp:positionV relativeFrom="paragraph">
                  <wp:posOffset>121920</wp:posOffset>
                </wp:positionV>
                <wp:extent cx="342900" cy="342900"/>
                <wp:effectExtent l="0" t="0" r="1905"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EE" w:rsidRPr="00E205BB" w:rsidRDefault="00CC5EEE" w:rsidP="00CC5EEE">
                            <w:pPr>
                              <w:rPr>
                                <w:b/>
                              </w:rPr>
                            </w:pPr>
                            <w:r w:rsidRPr="00D65EDF">
                              <w:rPr>
                                <w:b/>
                                <w:sz w:val="28"/>
                                <w:szCs w:val="28"/>
                              </w:rPr>
                              <w:t>a</w:t>
                            </w:r>
                            <w:r>
                              <w:rPr>
                                <w:b/>
                                <w:sz w:val="28"/>
                                <w:szCs w:val="28"/>
                              </w:rPr>
                              <w:t>.</w:t>
                            </w:r>
                            <w:r>
                              <w:rPr>
                                <w:b/>
                              </w:rPr>
                              <w:t>.</w:t>
                            </w:r>
                            <w:r w:rsidRPr="00E205B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327.6pt;margin-top:9.6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dUsQIAALoFAAAOAAAAZHJzL2Uyb0RvYy54bWysVNtu3CAQfa/Uf0C8O76EvdiKN0rW66pS&#10;epGSfgBr4zWqDS6wa6dR/70D3mvyUrXlAcHMcOZ2mJvboW3QjinNpUhxeBVgxEQhSy42Kf72lHtz&#10;jLShoqSNFCzFz0zj28X7dzd9l7BI1rIpmUIAInTSdymujekS39dFzVqqr2THBCgrqVpq4Ko2fqlo&#10;D+ht40dBMPV7qcpOyYJpDdJsVOKFw68qVpgvVaWZQU2KITbjduX2td39xQ1NNop2NS/2YdC/iKKl&#10;XIDTI1RGDUVbxd9AtbxQUsvKXBWy9WVV8YK5HCCbMHiVzWNNO+ZygeLo7lgm/f9gi8+7rwrxMsXX&#10;MUaCttCjJzYYdC8HBCKoT9/pBMweOzA0A8ihzy5X3T3I4rtGQi5rKjbsTinZ14yWEF9oX/pnT0cc&#10;bUHW/SdZgh+6NdIBDZVqbfGgHAjQoU/Px97YWAoQXpMoDkBTgGp/th5ocnjcKW0+MNkie0ixgtY7&#10;cLp70GY0PZhYX0LmvGlATpNGXAgAc5SAa3hqdTYI182XOIhX89WceCSarjwSZJl3ly+JN83D2SS7&#10;zpbLLPxl/YYkqXlZMmHdHJgVkj/r3J7jIyeO3NKy4aWFsyFptVkvG4V2FJidu+VKDpqTmX8ZhqsX&#10;5PIqpTAiwX0Ue/l0PvNITiZePAvmXhDG9/E0IDHJ8suUHrhg/54S6lMcT6LJyKVT0K9yC9x6mxtN&#10;Wm5gdjS8TfH8aEQTy8CVKF1rDeXNeD4rhQ3/VApo96HRjq+WoiNZzbAeAMWSeC3LZ2CuksAsICEM&#10;PDjUUv3EqIfhkWL9Y0sVw6j5KID9cUiInTbuQiazCC7qXLM+11BRAFSKDUbjcWnGCbXtFN/U4Gn8&#10;b0LewY+puGPzKar9P4MB4ZLaDzM7gc7vzuo0che/AQAA//8DAFBLAwQUAAYACAAAACEAZ6DR3dwA&#10;AAAJAQAADwAAAGRycy9kb3ducmV2LnhtbEyPT0/DMAzF70h8h8hI3FhCoYOVphMCcQUx/kjcvMZr&#10;KxqnarK1fHu8E5z8rPf0/HO5nn2vDjTGLrCFy4UBRVwH13Fj4f3t6eIWVEzIDvvAZOGHIqyr05MS&#10;CxcmfqXDJjVKSjgWaKFNaSi0jnVLHuMiDMTi7cLoMck6NtqNOEm573VmzFJ77FgutDjQQ0v192bv&#10;LXw8774+r81L8+jzYQqz0exX2trzs/n+DlSiOf2F4Ygv6FAJ0zbs2UXVW1jmeSZRMVYyJXBjjmIr&#10;4ioDXZX6/wfVLwAAAP//AwBQSwECLQAUAAYACAAAACEAtoM4kv4AAADhAQAAEwAAAAAAAAAAAAAA&#10;AAAAAAAAW0NvbnRlbnRfVHlwZXNdLnhtbFBLAQItABQABgAIAAAAIQA4/SH/1gAAAJQBAAALAAAA&#10;AAAAAAAAAAAAAC8BAABfcmVscy8ucmVsc1BLAQItABQABgAIAAAAIQDslzdUsQIAALoFAAAOAAAA&#10;AAAAAAAAAAAAAC4CAABkcnMvZTJvRG9jLnhtbFBLAQItABQABgAIAAAAIQBnoNHd3AAAAAkBAAAP&#10;AAAAAAAAAAAAAAAAAAsFAABkcnMvZG93bnJldi54bWxQSwUGAAAAAAQABADzAAAAFAYAAAAA&#10;" filled="f" stroked="f">
                <v:textbox>
                  <w:txbxContent>
                    <w:p w:rsidR="00CC5EEE" w:rsidRPr="00E205BB" w:rsidRDefault="00CC5EEE" w:rsidP="00CC5EEE">
                      <w:pPr>
                        <w:rPr>
                          <w:b/>
                        </w:rPr>
                      </w:pPr>
                      <w:r w:rsidRPr="00D65EDF">
                        <w:rPr>
                          <w:b/>
                          <w:sz w:val="28"/>
                          <w:szCs w:val="28"/>
                        </w:rPr>
                        <w:t>a</w:t>
                      </w:r>
                      <w:r>
                        <w:rPr>
                          <w:b/>
                          <w:sz w:val="28"/>
                          <w:szCs w:val="28"/>
                        </w:rPr>
                        <w:t>.</w:t>
                      </w:r>
                      <w:r>
                        <w:rPr>
                          <w:b/>
                        </w:rPr>
                        <w:t>.</w:t>
                      </w:r>
                      <w:r w:rsidRPr="00E205BB">
                        <w:rPr>
                          <w:b/>
                        </w:rPr>
                        <w:t>.</w:t>
                      </w:r>
                    </w:p>
                  </w:txbxContent>
                </v:textbox>
              </v:shape>
            </w:pict>
          </mc:Fallback>
        </mc:AlternateContent>
      </w:r>
      <w:r w:rsidRPr="00E52776">
        <w:rPr>
          <w:rFonts w:ascii="Garamond" w:hAnsi="Garamond"/>
          <w:sz w:val="28"/>
          <w:szCs w:val="28"/>
        </w:rPr>
        <w:t xml:space="preserve"> </w:t>
      </w:r>
      <w:r>
        <w:rPr>
          <w:noProof/>
          <w:lang w:eastAsia="sv-SE"/>
        </w:rPr>
        <w:drawing>
          <wp:inline distT="0" distB="0" distL="0" distR="0">
            <wp:extent cx="4686300" cy="2476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6300" cy="2476500"/>
                    </a:xfrm>
                    <a:prstGeom prst="rect">
                      <a:avLst/>
                    </a:prstGeom>
                    <a:noFill/>
                    <a:ln>
                      <a:noFill/>
                    </a:ln>
                  </pic:spPr>
                </pic:pic>
              </a:graphicData>
            </a:graphic>
          </wp:inline>
        </w:drawing>
      </w:r>
    </w:p>
    <w:p w:rsidR="00CC5EEE" w:rsidRPr="00232180" w:rsidRDefault="00CC5EEE" w:rsidP="00CC5EEE">
      <w:r>
        <w:rPr>
          <w:rFonts w:ascii="Garamond" w:hAnsi="Garamond"/>
          <w:noProof/>
          <w:sz w:val="28"/>
          <w:szCs w:val="28"/>
          <w:lang w:eastAsia="sv-SE"/>
        </w:rPr>
        <mc:AlternateContent>
          <mc:Choice Requires="wps">
            <w:drawing>
              <wp:anchor distT="0" distB="0" distL="114300" distR="114300" simplePos="0" relativeHeight="251660288" behindDoc="0" locked="0" layoutInCell="1" allowOverlap="1">
                <wp:simplePos x="0" y="0"/>
                <wp:positionH relativeFrom="column">
                  <wp:posOffset>4160520</wp:posOffset>
                </wp:positionH>
                <wp:positionV relativeFrom="paragraph">
                  <wp:posOffset>194310</wp:posOffset>
                </wp:positionV>
                <wp:extent cx="342900" cy="342900"/>
                <wp:effectExtent l="0" t="3810" r="190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EE" w:rsidRPr="00E205BB" w:rsidRDefault="00CC5EEE" w:rsidP="00CC5EEE">
                            <w:pPr>
                              <w:rPr>
                                <w:b/>
                              </w:rPr>
                            </w:pPr>
                            <w:r w:rsidRPr="00D65EDF">
                              <w:rPr>
                                <w:b/>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margin-left:327.6pt;margin-top:15.3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V3tAIAAMEFAAAOAAAAZHJzL2Uyb0RvYy54bWysVNtu3CAQfa/Uf0C8O76EvdiKN0rW66pS&#10;epGSfgBr4zWqDS6wa6dR/70D3mvyUrXlAcHMcOZ2mJvboW3QjinNpUhxeBVgxEQhSy42Kf72lHtz&#10;jLShoqSNFCzFz0zj28X7dzd9l7BI1rIpmUIAInTSdymujekS39dFzVqqr2THBCgrqVpq4Ko2fqlo&#10;D+ht40dBMPV7qcpOyYJpDdJsVOKFw68qVpgvVaWZQU2KITbjduX2td39xQ1NNop2NS/2YdC/iKKl&#10;XIDTI1RGDUVbxd9AtbxQUsvKXBWy9WVV8YK5HCCbMHiVzWNNO+ZygeLo7lgm/f9gi8+7rwrxMsXX&#10;0ClBW+jRExsMupcDAhHUp+90AmaPHRiaAeTQZ5er7h5k8V0jIZc1FRt2p5Tsa0ZLiC+0L/2zpyOO&#10;tiDr/pMswQ/dGumAhkq1tnhQDgTo0KfnY29sLAUIr0kUB6ApQLU/Ww80OTzulDYfmGyRPaRYQesd&#10;ON09aDOaHkysLyFz3jQgp0kjLgSAOUrANTy1OhuE6+ZLHMSr+WpOPBJNVx4Jssy7y5fEm+bhbJJd&#10;Z8tlFv6yfkOS1LwsmbBuDswKyZ91bs/xkRNHbmnZ8NLC2ZC02qyXjUI7CszO3XIlB83JzL8Mw9UL&#10;cnmVUhiR4D6KvXw6n3kkJxMvngVzLwjj+3gakJhk+WVKD1ywf08J9SmOJ9Fk5NIp6Fe5BW69zY0m&#10;LTcwOxrepnh+NKKJZeBKlK61hvJmPJ+VwoZ/KgW0+9Box1dL0ZGsZlgP7ms4Mlsur2X5DARWEggG&#10;XIS5B4daqp8Y9TBDUqx/bKliGDUfBXyCOCTEDh13IZNZBBd1rlmfa6goACrFBqPxuDTjoNp2im9q&#10;8DR+OyHv4ONU3JH6FNX+u8GccLntZ5odROd3Z3WavIvfAAAA//8DAFBLAwQUAAYACAAAACEAS5uO&#10;Pd0AAAAJAQAADwAAAGRycy9kb3ducmV2LnhtbEyPwU7DMAyG70i8Q2QkbixhrGUrdScE4graYJO4&#10;Za3XVjRO1WRreXvMCY62P/3+/nw9uU6daQitZ4TbmQFFXPqq5Rrh4/3lZgkqRMuV7TwTwjcFWBeX&#10;F7nNKj/yhs7bWCsJ4ZBZhCbGPtM6lA05G2a+J5bb0Q/ORhmHWleDHSXcdXpuTKqdbVk+NLanp4bK&#10;r+3JIexej5/7hXmrn13Sj34ymt1KI15fTY8PoCJN8Q+GX31Rh0KcDv7EVVAdQpokc0ER7kwKSoB7&#10;s5LFAWG5SEEXuf7foPgBAAD//wMAUEsBAi0AFAAGAAgAAAAhALaDOJL+AAAA4QEAABMAAAAAAAAA&#10;AAAAAAAAAAAAAFtDb250ZW50X1R5cGVzXS54bWxQSwECLQAUAAYACAAAACEAOP0h/9YAAACUAQAA&#10;CwAAAAAAAAAAAAAAAAAvAQAAX3JlbHMvLnJlbHNQSwECLQAUAAYACAAAACEACrtFd7QCAADBBQAA&#10;DgAAAAAAAAAAAAAAAAAuAgAAZHJzL2Uyb0RvYy54bWxQSwECLQAUAAYACAAAACEAS5uOPd0AAAAJ&#10;AQAADwAAAAAAAAAAAAAAAAAOBQAAZHJzL2Rvd25yZXYueG1sUEsFBgAAAAAEAAQA8wAAABgGAAAA&#10;AA==&#10;" filled="f" stroked="f">
                <v:textbox>
                  <w:txbxContent>
                    <w:p w:rsidR="00CC5EEE" w:rsidRPr="00E205BB" w:rsidRDefault="00CC5EEE" w:rsidP="00CC5EEE">
                      <w:pPr>
                        <w:rPr>
                          <w:b/>
                        </w:rPr>
                      </w:pPr>
                      <w:r w:rsidRPr="00D65EDF">
                        <w:rPr>
                          <w:b/>
                          <w:sz w:val="28"/>
                          <w:szCs w:val="28"/>
                        </w:rPr>
                        <w:t>b.</w:t>
                      </w:r>
                    </w:p>
                  </w:txbxContent>
                </v:textbox>
              </v:shape>
            </w:pict>
          </mc:Fallback>
        </mc:AlternateContent>
      </w:r>
      <w:r w:rsidRPr="00232180">
        <w:t xml:space="preserve"> </w:t>
      </w:r>
      <w:r>
        <w:rPr>
          <w:noProof/>
          <w:lang w:eastAsia="sv-SE"/>
        </w:rPr>
        <w:drawing>
          <wp:inline distT="0" distB="0" distL="0" distR="0">
            <wp:extent cx="4737100" cy="25527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7100" cy="2552700"/>
                    </a:xfrm>
                    <a:prstGeom prst="rect">
                      <a:avLst/>
                    </a:prstGeom>
                    <a:noFill/>
                    <a:ln>
                      <a:noFill/>
                    </a:ln>
                  </pic:spPr>
                </pic:pic>
              </a:graphicData>
            </a:graphic>
          </wp:inline>
        </w:drawing>
      </w:r>
    </w:p>
    <w:p w:rsidR="00CC5EEE" w:rsidRPr="00232180" w:rsidRDefault="00CC5EEE" w:rsidP="00CC5EEE">
      <w:r>
        <w:rPr>
          <w:rFonts w:ascii="Garamond" w:hAnsi="Garamond"/>
          <w:noProof/>
          <w:sz w:val="28"/>
          <w:szCs w:val="28"/>
          <w:lang w:eastAsia="sv-SE"/>
        </w:rPr>
        <mc:AlternateContent>
          <mc:Choice Requires="wps">
            <w:drawing>
              <wp:anchor distT="0" distB="0" distL="114300" distR="114300" simplePos="0" relativeHeight="251662336" behindDoc="0" locked="0" layoutInCell="1" allowOverlap="1">
                <wp:simplePos x="0" y="0"/>
                <wp:positionH relativeFrom="column">
                  <wp:posOffset>4160520</wp:posOffset>
                </wp:positionH>
                <wp:positionV relativeFrom="paragraph">
                  <wp:posOffset>68580</wp:posOffset>
                </wp:positionV>
                <wp:extent cx="342900" cy="342900"/>
                <wp:effectExtent l="0" t="0" r="190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EE" w:rsidRPr="00D65EDF" w:rsidRDefault="00CC5EEE" w:rsidP="00CC5EEE">
                            <w:pPr>
                              <w:rPr>
                                <w:b/>
                                <w:sz w:val="28"/>
                                <w:szCs w:val="28"/>
                              </w:rPr>
                            </w:pPr>
                            <w:r>
                              <w:rPr>
                                <w:b/>
                                <w:sz w:val="28"/>
                                <w:szCs w:val="28"/>
                              </w:rPr>
                              <w:t>c</w:t>
                            </w:r>
                            <w:r w:rsidRPr="00D65EDF">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margin-left:327.6pt;margin-top:5.4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T2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8&#10;PcNI0BZ69MQGg+7lgEAE9ek7nYDZYweGZgA59NnlqrsHWXzXSMhlTcWG3Skl+5rREuIL7Uv/7OmI&#10;oy3Iuv8kS/BDt0Y6oKFSrS0elAMBOvTp+dgbG0sBwmsSxQFoClDtz9YDTQ6PO6XNByZbZA8pVtB6&#10;B053D9qMpgcT60vInDcNyGnSiAsBYI4ScA1Prc4G4br5Egfxar6aE49E05VHgizz7vIl8aZ5OJtk&#10;19lymYW/rN+QJDUvSyasmwOzQvJnndtzfOTEkVtaNry0cDYkrTbrZaPQjgKzc/e5koPmZOZfhuHq&#10;Bbm8SimMSHAfxV4+nc88kpOJF8+CuReE8X08DUhMsvwypQcu2L+nhPoUx5NoMnLpFPSr3AL3vc2N&#10;Ji03sDsa3qZ4fjSiiWXgSpSutYbyZjyflcKGfyoFtPvQaMdXS9GRrGZYD240osMYrGX5DARWEggG&#10;XIS9B4daqp8Y9bBDUqx/bKliGDUfBQxBHBJil467kMksgos616zPNVQUAJVig9F4XJpxUW07xTc1&#10;eBrHTsg7GJyKO1LbCRuj2o8b7AmX236n2UV0fndWp827+A0AAP//AwBQSwMEFAAGAAgAAAAhADo6&#10;PAPcAAAACQEAAA8AAABkcnMvZG93bnJldi54bWxMj81OwzAQhO9IvIO1SNyoTdWUNo1TIRBXEOVH&#10;6m0bb5OIeB3FbhPenuUEx50ZzX5TbCffqTMNsQ1s4XZmQBFXwbVcW3h/e7pZgYoJ2WEXmCx8U4Rt&#10;eXlRYO7CyK903qVaSQnHHC00KfW51rFqyGOchZ5YvGMYPCY5h1q7AUcp952eG7PUHluWDw329NBQ&#10;9bU7eQsfz8f958K81I8+68cwGc1+ra29vpruN6ASTekvDL/4gg6lMB3CiV1UnYVlls0lKoaRCRK4&#10;M2sRDuIsVqDLQv9fUP4AAAD//wMAUEsBAi0AFAAGAAgAAAAhALaDOJL+AAAA4QEAABMAAAAAAAAA&#10;AAAAAAAAAAAAAFtDb250ZW50X1R5cGVzXS54bWxQSwECLQAUAAYACAAAACEAOP0h/9YAAACUAQAA&#10;CwAAAAAAAAAAAAAAAAAvAQAAX3JlbHMvLnJlbHNQSwECLQAUAAYACAAAACEAr6SU9rUCAADBBQAA&#10;DgAAAAAAAAAAAAAAAAAuAgAAZHJzL2Uyb0RvYy54bWxQSwECLQAUAAYACAAAACEAOjo8A9wAAAAJ&#10;AQAADwAAAAAAAAAAAAAAAAAPBQAAZHJzL2Rvd25yZXYueG1sUEsFBgAAAAAEAAQA8wAAABgGAAAA&#10;AA==&#10;" filled="f" stroked="f">
                <v:textbox>
                  <w:txbxContent>
                    <w:p w:rsidR="00CC5EEE" w:rsidRPr="00D65EDF" w:rsidRDefault="00CC5EEE" w:rsidP="00CC5EEE">
                      <w:pPr>
                        <w:rPr>
                          <w:b/>
                          <w:sz w:val="28"/>
                          <w:szCs w:val="28"/>
                        </w:rPr>
                      </w:pPr>
                      <w:r>
                        <w:rPr>
                          <w:b/>
                          <w:sz w:val="28"/>
                          <w:szCs w:val="28"/>
                        </w:rPr>
                        <w:t>c</w:t>
                      </w:r>
                      <w:r w:rsidRPr="00D65EDF">
                        <w:rPr>
                          <w:b/>
                          <w:sz w:val="28"/>
                          <w:szCs w:val="28"/>
                        </w:rPr>
                        <w:t>.</w:t>
                      </w:r>
                    </w:p>
                  </w:txbxContent>
                </v:textbox>
              </v:shape>
            </w:pict>
          </mc:Fallback>
        </mc:AlternateContent>
      </w:r>
      <w:r>
        <w:rPr>
          <w:rFonts w:ascii="Garamond" w:hAnsi="Garamond"/>
          <w:noProof/>
          <w:sz w:val="28"/>
          <w:szCs w:val="28"/>
          <w:lang w:eastAsia="sv-SE"/>
        </w:rPr>
        <mc:AlternateContent>
          <mc:Choice Requires="wps">
            <w:drawing>
              <wp:anchor distT="0" distB="0" distL="114300" distR="114300" simplePos="0" relativeHeight="251661312" behindDoc="0" locked="0" layoutInCell="1" allowOverlap="1">
                <wp:simplePos x="0" y="0"/>
                <wp:positionH relativeFrom="column">
                  <wp:posOffset>4160520</wp:posOffset>
                </wp:positionH>
                <wp:positionV relativeFrom="paragraph">
                  <wp:posOffset>2583180</wp:posOffset>
                </wp:positionV>
                <wp:extent cx="342900" cy="342900"/>
                <wp:effectExtent l="0" t="0" r="190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EE" w:rsidRPr="00D65EDF" w:rsidRDefault="00CC5EEE" w:rsidP="00CC5EEE">
                            <w:pPr>
                              <w:rPr>
                                <w:b/>
                                <w:sz w:val="28"/>
                                <w:szCs w:val="28"/>
                              </w:rPr>
                            </w:pPr>
                            <w:r w:rsidRPr="00D65EDF">
                              <w:rPr>
                                <w:b/>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margin-left:327.6pt;margin-top:203.4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YR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N8&#10;PcVI0BZ69MQGg+7lgEAE9ek7nYDZYweGZgA59NnlqrsHWXzXSMhlTcWG3Skl+5rREuIL7Uv/7OmI&#10;oy3Iuv8kS/BDt0Y6oKFSrS0elAMBOvTp+dgbG0sBwmsSxQFoClDtz9YDTQ6PO6XNByZbZA8pVtB6&#10;B053D9qMpgcT60vInDcNyGnSiAsBYI4ScA1Prc4G4br5Egfxar6aE49E05VHgizz7vIl8aZ5OJtk&#10;19lymYW/rN+QJDUvSyasmwOzQvJnndtzfOTEkVtaNry0cDYkrTbrZaPQjgKzc/e5koPmZOZfhuHq&#10;Bbm8SimMSHAfxV4+nc88kpOJF8+CuReE8X08DUhMsvwypQcu2L+nhPoUx5NoMnLpFPSr3AL3vc2N&#10;Ji03sDsa3qZ4fjSiiWXgSpSutYbyZjyflcKGfyoFtPvQaMdXS9GRrGZYD+NoHMZgLctnILCSQDDg&#10;Iuw9ONRS/cSohx2SYv1jSxXDqPkoYAjikBC7dNyFTGYRXNS5Zn2uoaIAqBQbjMbj0oyLatspvqnB&#10;0zh2Qt7B4FTckdpO2BjVftxgT7jc9jvNLqLzu7M6bd7FbwAAAP//AwBQSwMEFAAGAAgAAAAhADeg&#10;p5ndAAAACwEAAA8AAABkcnMvZG93bnJldi54bWxMj8tOwzAQRfdI/IM1SOzomKoJbYhTIRBbEOUh&#10;sXPjaRIRj6PYbcLfM6xgOXeO7qPczr5XJxpjF9jA9UKDIq6D67gx8Pb6eLUGFZNlZ/vAZOCbImyr&#10;87PSFi5M/EKnXWqUmHAsrIE2paFAjHVL3sZFGIjldwijt0nOsUE32knMfY9LrXP0tmNJaO1A9y3V&#10;X7ujN/D+dPj8WOnn5sFnwxRmjew3aMzlxXx3CyrRnP5g+K0v1aGSTvtwZBdVbyDPsqWgBlY6lw1C&#10;3OiNKHtRcr0GrEr8v6H6AQAA//8DAFBLAQItABQABgAIAAAAIQC2gziS/gAAAOEBAAATAAAAAAAA&#10;AAAAAAAAAAAAAABbQ29udGVudF9UeXBlc10ueG1sUEsBAi0AFAAGAAgAAAAhADj9If/WAAAAlAEA&#10;AAsAAAAAAAAAAAAAAAAALwEAAF9yZWxzLy5yZWxzUEsBAi0AFAAGAAgAAAAhAMOY1hG1AgAAwQUA&#10;AA4AAAAAAAAAAAAAAAAALgIAAGRycy9lMm9Eb2MueG1sUEsBAi0AFAAGAAgAAAAhADegp5ndAAAA&#10;CwEAAA8AAAAAAAAAAAAAAAAADwUAAGRycy9kb3ducmV2LnhtbFBLBQYAAAAABAAEAPMAAAAZBgAA&#10;AAA=&#10;" filled="f" stroked="f">
                <v:textbox>
                  <w:txbxContent>
                    <w:p w:rsidR="00CC5EEE" w:rsidRPr="00D65EDF" w:rsidRDefault="00CC5EEE" w:rsidP="00CC5EEE">
                      <w:pPr>
                        <w:rPr>
                          <w:b/>
                          <w:sz w:val="28"/>
                          <w:szCs w:val="28"/>
                        </w:rPr>
                      </w:pPr>
                      <w:r w:rsidRPr="00D65EDF">
                        <w:rPr>
                          <w:b/>
                          <w:sz w:val="28"/>
                          <w:szCs w:val="28"/>
                        </w:rPr>
                        <w:t>d.</w:t>
                      </w:r>
                    </w:p>
                  </w:txbxContent>
                </v:textbox>
              </v:shape>
            </w:pict>
          </mc:Fallback>
        </mc:AlternateContent>
      </w:r>
      <w:r w:rsidRPr="00232180">
        <w:t xml:space="preserve"> </w:t>
      </w:r>
      <w:r>
        <w:rPr>
          <w:noProof/>
          <w:lang w:eastAsia="sv-SE"/>
        </w:rPr>
        <w:drawing>
          <wp:inline distT="0" distB="0" distL="0" distR="0">
            <wp:extent cx="4692650" cy="2495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2650" cy="2495550"/>
                    </a:xfrm>
                    <a:prstGeom prst="rect">
                      <a:avLst/>
                    </a:prstGeom>
                    <a:noFill/>
                    <a:ln>
                      <a:noFill/>
                    </a:ln>
                  </pic:spPr>
                </pic:pic>
              </a:graphicData>
            </a:graphic>
          </wp:inline>
        </w:drawing>
      </w:r>
      <w:r w:rsidRPr="00232180">
        <w:t xml:space="preserve"> </w:t>
      </w:r>
      <w:r>
        <w:rPr>
          <w:noProof/>
          <w:lang w:eastAsia="sv-SE"/>
        </w:rPr>
        <w:drawing>
          <wp:inline distT="0" distB="0" distL="0" distR="0">
            <wp:extent cx="4737100" cy="25146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7100" cy="2514600"/>
                    </a:xfrm>
                    <a:prstGeom prst="rect">
                      <a:avLst/>
                    </a:prstGeom>
                    <a:noFill/>
                    <a:ln>
                      <a:noFill/>
                    </a:ln>
                  </pic:spPr>
                </pic:pic>
              </a:graphicData>
            </a:graphic>
          </wp:inline>
        </w:drawing>
      </w:r>
    </w:p>
    <w:p w:rsidR="00CC5EEE" w:rsidRPr="00E52776" w:rsidRDefault="00CC5EEE" w:rsidP="00CC5EEE">
      <w:pPr>
        <w:ind w:right="1260"/>
        <w:rPr>
          <w:rFonts w:ascii="Arial" w:hAnsi="Arial" w:cs="Arial"/>
          <w:sz w:val="20"/>
          <w:szCs w:val="20"/>
        </w:rPr>
      </w:pPr>
      <w:r w:rsidRPr="00A70BFB">
        <w:rPr>
          <w:rFonts w:ascii="Arial" w:hAnsi="Arial" w:cs="Arial"/>
          <w:b/>
          <w:sz w:val="20"/>
          <w:szCs w:val="20"/>
        </w:rPr>
        <w:t>Figur 2 a-d.</w:t>
      </w:r>
      <w:r>
        <w:rPr>
          <w:rFonts w:ascii="Arial" w:hAnsi="Arial" w:cs="Arial"/>
          <w:sz w:val="20"/>
          <w:szCs w:val="20"/>
        </w:rPr>
        <w:t xml:space="preserve"> Larvtäthet</w:t>
      </w:r>
      <w:r w:rsidRPr="00E52776">
        <w:rPr>
          <w:rFonts w:ascii="Arial" w:hAnsi="Arial" w:cs="Arial"/>
          <w:sz w:val="20"/>
          <w:szCs w:val="20"/>
        </w:rPr>
        <w:t xml:space="preserve"> som funktion av vikt hos öringstammarna Konnevesi (♦), Gullspång (■) och Rottna (●) efter a) 11 dagar, b) 44 dagar c) 72 dagar och d) 109 dagar. Öringstammarna är infekterade med mussellarver från bratteforsmusslor.</w:t>
      </w:r>
    </w:p>
    <w:p w:rsidR="00CC5EEE" w:rsidRDefault="00CC5EEE" w:rsidP="00CC5EEE">
      <w:pPr>
        <w:rPr>
          <w:rFonts w:ascii="Garamond" w:hAnsi="Garamond"/>
          <w:sz w:val="26"/>
          <w:szCs w:val="26"/>
        </w:rPr>
      </w:pPr>
    </w:p>
    <w:p w:rsidR="00CC5EEE" w:rsidRDefault="00CC5EEE" w:rsidP="00CC5EEE">
      <w:pPr>
        <w:rPr>
          <w:rFonts w:ascii="Garamond" w:hAnsi="Garamond"/>
          <w:sz w:val="26"/>
          <w:szCs w:val="26"/>
        </w:rPr>
      </w:pPr>
    </w:p>
    <w:p w:rsidR="00CC5EEE" w:rsidRPr="00A70BFB" w:rsidRDefault="00CC5EEE" w:rsidP="00CC5EEE">
      <w:pPr>
        <w:spacing w:line="288" w:lineRule="auto"/>
        <w:rPr>
          <w:rFonts w:ascii="Garamond" w:hAnsi="Garamond"/>
          <w:sz w:val="26"/>
          <w:szCs w:val="26"/>
        </w:rPr>
      </w:pPr>
      <w:r w:rsidRPr="005F2F1E">
        <w:rPr>
          <w:rFonts w:ascii="Garamond" w:hAnsi="Garamond"/>
          <w:sz w:val="26"/>
          <w:szCs w:val="26"/>
        </w:rPr>
        <w:t xml:space="preserve">Det var en skillnad över tiden i andelen glochidielarver per gälyta på rottnaöring beroende på vilken musselstam de infekterats med. Det var högre </w:t>
      </w:r>
      <w:r>
        <w:rPr>
          <w:rFonts w:ascii="Garamond" w:hAnsi="Garamond"/>
          <w:sz w:val="26"/>
          <w:szCs w:val="26"/>
        </w:rPr>
        <w:t>larvtäthet</w:t>
      </w:r>
      <w:r w:rsidRPr="005F2F1E">
        <w:rPr>
          <w:rFonts w:ascii="Garamond" w:hAnsi="Garamond"/>
          <w:sz w:val="26"/>
          <w:szCs w:val="26"/>
        </w:rPr>
        <w:t xml:space="preserve"> </w:t>
      </w:r>
      <w:r>
        <w:rPr>
          <w:rFonts w:ascii="Garamond" w:hAnsi="Garamond"/>
          <w:sz w:val="26"/>
          <w:szCs w:val="26"/>
        </w:rPr>
        <w:t>av älgålarver</w:t>
      </w:r>
      <w:r w:rsidRPr="005F2F1E">
        <w:rPr>
          <w:rFonts w:ascii="Garamond" w:hAnsi="Garamond"/>
          <w:sz w:val="26"/>
          <w:szCs w:val="26"/>
        </w:rPr>
        <w:t xml:space="preserve"> än av brattefors</w:t>
      </w:r>
      <w:r>
        <w:rPr>
          <w:rFonts w:ascii="Garamond" w:hAnsi="Garamond"/>
          <w:sz w:val="26"/>
          <w:szCs w:val="26"/>
        </w:rPr>
        <w:t>larver</w:t>
      </w:r>
      <w:r w:rsidRPr="005F2F1E">
        <w:rPr>
          <w:rFonts w:ascii="Garamond" w:hAnsi="Garamond"/>
          <w:sz w:val="26"/>
          <w:szCs w:val="26"/>
        </w:rPr>
        <w:t xml:space="preserve"> över tiden</w:t>
      </w:r>
      <w:r>
        <w:rPr>
          <w:rFonts w:ascii="Garamond" w:hAnsi="Garamond"/>
          <w:sz w:val="26"/>
          <w:szCs w:val="26"/>
        </w:rPr>
        <w:t xml:space="preserve"> på</w:t>
      </w:r>
      <w:r w:rsidRPr="007F3D8C">
        <w:rPr>
          <w:rFonts w:ascii="Garamond" w:hAnsi="Garamond"/>
          <w:sz w:val="26"/>
          <w:szCs w:val="26"/>
        </w:rPr>
        <w:t xml:space="preserve"> </w:t>
      </w:r>
      <w:r w:rsidRPr="005F2F1E">
        <w:rPr>
          <w:rFonts w:ascii="Garamond" w:hAnsi="Garamond"/>
          <w:sz w:val="26"/>
          <w:szCs w:val="26"/>
        </w:rPr>
        <w:t>rottnaöring</w:t>
      </w:r>
      <w:r>
        <w:rPr>
          <w:rFonts w:ascii="Garamond" w:hAnsi="Garamond"/>
          <w:sz w:val="26"/>
          <w:szCs w:val="26"/>
        </w:rPr>
        <w:t xml:space="preserve"> (t-tester, p </w:t>
      </w:r>
      <w:r w:rsidRPr="00A70BFB">
        <w:rPr>
          <w:rFonts w:ascii="Garamond" w:hAnsi="Garamond"/>
          <w:sz w:val="26"/>
          <w:szCs w:val="26"/>
        </w:rPr>
        <w:t>&lt; 0.05) (Figur 3).</w:t>
      </w:r>
    </w:p>
    <w:p w:rsidR="00CC5EEE" w:rsidRPr="005F2F1E" w:rsidRDefault="00CC5EEE" w:rsidP="00CC5EEE">
      <w:pPr>
        <w:rPr>
          <w:rFonts w:ascii="Garamond" w:hAnsi="Garamond"/>
          <w:sz w:val="26"/>
          <w:szCs w:val="26"/>
        </w:rPr>
      </w:pPr>
    </w:p>
    <w:p w:rsidR="00CC5EEE" w:rsidRPr="00394DEC" w:rsidRDefault="00CC5EEE" w:rsidP="00CC5EEE">
      <w:r>
        <w:rPr>
          <w:noProof/>
          <w:lang w:eastAsia="sv-SE"/>
        </w:rPr>
        <w:drawing>
          <wp:inline distT="0" distB="0" distL="0" distR="0">
            <wp:extent cx="4737100" cy="24892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7100" cy="2489200"/>
                    </a:xfrm>
                    <a:prstGeom prst="rect">
                      <a:avLst/>
                    </a:prstGeom>
                    <a:noFill/>
                    <a:ln>
                      <a:noFill/>
                    </a:ln>
                  </pic:spPr>
                </pic:pic>
              </a:graphicData>
            </a:graphic>
          </wp:inline>
        </w:drawing>
      </w:r>
    </w:p>
    <w:p w:rsidR="00CC5EEE" w:rsidRPr="00E52776" w:rsidRDefault="00CC5EEE" w:rsidP="00CC5EEE">
      <w:pPr>
        <w:ind w:right="1260"/>
        <w:rPr>
          <w:rFonts w:ascii="Arial" w:hAnsi="Arial" w:cs="Arial"/>
          <w:sz w:val="20"/>
          <w:szCs w:val="20"/>
        </w:rPr>
      </w:pPr>
      <w:r w:rsidRPr="00A70BFB">
        <w:rPr>
          <w:rFonts w:ascii="Arial" w:hAnsi="Arial" w:cs="Arial"/>
          <w:b/>
          <w:sz w:val="20"/>
          <w:szCs w:val="20"/>
        </w:rPr>
        <w:t>Figur 3.</w:t>
      </w:r>
      <w:r w:rsidRPr="00E52776">
        <w:rPr>
          <w:rFonts w:ascii="Arial" w:hAnsi="Arial" w:cs="Arial"/>
          <w:sz w:val="20"/>
          <w:szCs w:val="20"/>
        </w:rPr>
        <w:t xml:space="preserve"> Larvtäthet per gäle (%) på rottnaöring infekterad med larver från älgåmusslor (fyllda staplar) och bratteforsmusslor (ofyllda staplar) 11, 44, 72 och 109 dagar efter infektionen av glochidielarverna. Larvtätheten sattes till 100% efter 11 dagar.</w:t>
      </w:r>
    </w:p>
    <w:p w:rsidR="00CC5EEE" w:rsidRPr="00394DEC" w:rsidRDefault="00CC5EEE" w:rsidP="00CC5EEE">
      <w:pPr>
        <w:rPr>
          <w:rFonts w:ascii="Garamond" w:hAnsi="Garamond"/>
          <w:sz w:val="26"/>
          <w:szCs w:val="26"/>
        </w:rPr>
      </w:pPr>
    </w:p>
    <w:p w:rsidR="00CC5EEE" w:rsidRPr="00394DEC" w:rsidRDefault="00CC5EEE" w:rsidP="00CC5EEE">
      <w:pPr>
        <w:rPr>
          <w:rFonts w:ascii="Garamond" w:hAnsi="Garamond"/>
          <w:sz w:val="26"/>
          <w:szCs w:val="26"/>
        </w:rPr>
      </w:pPr>
    </w:p>
    <w:p w:rsidR="00CC5EEE" w:rsidRPr="00C63053" w:rsidRDefault="00CC5EEE" w:rsidP="00CC5EEE">
      <w:pPr>
        <w:spacing w:line="288" w:lineRule="auto"/>
        <w:rPr>
          <w:rFonts w:ascii="Garamond" w:hAnsi="Garamond"/>
          <w:b/>
          <w:sz w:val="28"/>
          <w:szCs w:val="28"/>
        </w:rPr>
      </w:pPr>
      <w:r w:rsidRPr="00C63053">
        <w:rPr>
          <w:rFonts w:ascii="Garamond" w:hAnsi="Garamond"/>
          <w:b/>
          <w:sz w:val="28"/>
          <w:szCs w:val="28"/>
        </w:rPr>
        <w:t>Larvtillväxt på öringgälar</w:t>
      </w:r>
    </w:p>
    <w:p w:rsidR="00CC5EEE" w:rsidRDefault="00CC5EEE" w:rsidP="00CC5EEE">
      <w:pPr>
        <w:spacing w:line="288" w:lineRule="auto"/>
        <w:rPr>
          <w:rFonts w:ascii="Garamond" w:hAnsi="Garamond"/>
          <w:sz w:val="26"/>
          <w:szCs w:val="26"/>
        </w:rPr>
      </w:pPr>
    </w:p>
    <w:p w:rsidR="00CC5EEE" w:rsidRPr="00A70BFB" w:rsidRDefault="00CC5EEE" w:rsidP="00CC5EEE">
      <w:pPr>
        <w:spacing w:line="288" w:lineRule="auto"/>
        <w:rPr>
          <w:rFonts w:ascii="Garamond" w:hAnsi="Garamond"/>
          <w:sz w:val="26"/>
          <w:szCs w:val="26"/>
        </w:rPr>
      </w:pPr>
      <w:r w:rsidRPr="005F2F1E">
        <w:rPr>
          <w:rFonts w:ascii="Garamond" w:hAnsi="Garamond"/>
          <w:sz w:val="26"/>
          <w:szCs w:val="26"/>
        </w:rPr>
        <w:t xml:space="preserve">Larverna från bratteforsmusslorna var 0.08 mm långa på alla öringstammar efter 11 dagar. Larverna växte sedan snabbare på konnevesiöring och gullspångsöring än på rottnaöring över tid. Larverna på gullspångsöring var signifikant längre än rottnaöring efter 44 dagar, medan det inte var någon skillnad i storlek på larverna mellan konnevesiöring och rottnaöring efter 44 dagar. Skillnaden i längd ökade från dag 44 efter infektionen till dag 72 efter infektionen, då glochidielarverna var signifikant längre på konnevesiöring och gullspångsöring än på rottnaöring. Förhållandet var detsamma även efter 109 dagar, då glochidielarverna på konnevesiöring och gullspångsöring var signifikant längre än på rottnaöring </w:t>
      </w:r>
      <w:r>
        <w:rPr>
          <w:rFonts w:ascii="Garamond" w:hAnsi="Garamond"/>
          <w:sz w:val="26"/>
          <w:szCs w:val="26"/>
        </w:rPr>
        <w:t xml:space="preserve">(t-tester, p </w:t>
      </w:r>
      <w:r w:rsidRPr="00A70BFB">
        <w:rPr>
          <w:rFonts w:ascii="Garamond" w:hAnsi="Garamond"/>
          <w:sz w:val="26"/>
          <w:szCs w:val="26"/>
        </w:rPr>
        <w:t xml:space="preserve">&lt; 0.05) (Figur 4). </w:t>
      </w:r>
    </w:p>
    <w:p w:rsidR="00CC5EEE" w:rsidRPr="00A70BFB" w:rsidRDefault="00CC5EEE" w:rsidP="00CC5EEE">
      <w:pPr>
        <w:spacing w:line="288" w:lineRule="auto"/>
        <w:rPr>
          <w:rFonts w:ascii="Garamond" w:hAnsi="Garamond"/>
          <w:sz w:val="28"/>
          <w:szCs w:val="28"/>
        </w:rPr>
      </w:pPr>
    </w:p>
    <w:p w:rsidR="00CC5EEE" w:rsidRPr="00841809" w:rsidRDefault="00CC5EEE" w:rsidP="00CC5EEE">
      <w:pPr>
        <w:rPr>
          <w:rFonts w:ascii="Garamond" w:hAnsi="Garamond"/>
          <w:sz w:val="28"/>
          <w:szCs w:val="28"/>
        </w:rPr>
      </w:pPr>
      <w:r>
        <w:rPr>
          <w:noProof/>
          <w:lang w:eastAsia="sv-SE"/>
        </w:rPr>
        <w:drawing>
          <wp:inline distT="0" distB="0" distL="0" distR="0">
            <wp:extent cx="4737100" cy="25146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7100" cy="2514600"/>
                    </a:xfrm>
                    <a:prstGeom prst="rect">
                      <a:avLst/>
                    </a:prstGeom>
                    <a:noFill/>
                    <a:ln>
                      <a:noFill/>
                    </a:ln>
                  </pic:spPr>
                </pic:pic>
              </a:graphicData>
            </a:graphic>
          </wp:inline>
        </w:drawing>
      </w:r>
    </w:p>
    <w:p w:rsidR="00CC5EEE" w:rsidRPr="00E52776" w:rsidRDefault="00CC5EEE" w:rsidP="00CC5EEE">
      <w:pPr>
        <w:ind w:right="1080"/>
        <w:rPr>
          <w:rFonts w:ascii="Arial" w:hAnsi="Arial" w:cs="Arial"/>
          <w:sz w:val="20"/>
          <w:szCs w:val="20"/>
        </w:rPr>
      </w:pPr>
      <w:r w:rsidRPr="00A70BFB">
        <w:rPr>
          <w:rFonts w:ascii="Arial" w:hAnsi="Arial" w:cs="Arial"/>
          <w:b/>
          <w:sz w:val="20"/>
          <w:szCs w:val="20"/>
        </w:rPr>
        <w:t>Figur 4.</w:t>
      </w:r>
      <w:r w:rsidRPr="00E52776">
        <w:rPr>
          <w:rFonts w:ascii="Arial" w:hAnsi="Arial" w:cs="Arial"/>
          <w:sz w:val="20"/>
          <w:szCs w:val="20"/>
        </w:rPr>
        <w:t xml:space="preserve"> Längden på glochidielarver ±SE från gälarna på konnevesiöring (fyllda staplar), gullspångsöring (ofyllda staplar) och rottnaöring (randiga staplar) 11, 44, 72 och 109 dagar efter att mussellarver från bratteforsmusslor hade infekterat de tre öringstammarna.</w:t>
      </w:r>
    </w:p>
    <w:p w:rsidR="00CC5EEE" w:rsidRDefault="00CC5EEE" w:rsidP="00CC5EEE">
      <w:pPr>
        <w:rPr>
          <w:sz w:val="26"/>
          <w:szCs w:val="26"/>
        </w:rPr>
      </w:pPr>
    </w:p>
    <w:p w:rsidR="00CC5EEE" w:rsidRDefault="00CC5EEE" w:rsidP="00CC5EEE">
      <w:pPr>
        <w:rPr>
          <w:sz w:val="26"/>
          <w:szCs w:val="26"/>
        </w:rPr>
      </w:pPr>
    </w:p>
    <w:p w:rsidR="00CC5EEE" w:rsidRPr="00A70BFB" w:rsidRDefault="00CC5EEE" w:rsidP="00CC5EEE">
      <w:pPr>
        <w:spacing w:line="288" w:lineRule="auto"/>
        <w:rPr>
          <w:rFonts w:ascii="Garamond" w:hAnsi="Garamond"/>
          <w:sz w:val="26"/>
          <w:szCs w:val="26"/>
        </w:rPr>
      </w:pPr>
      <w:r w:rsidRPr="007F3D8C">
        <w:rPr>
          <w:rFonts w:ascii="Garamond" w:hAnsi="Garamond"/>
          <w:sz w:val="26"/>
          <w:szCs w:val="26"/>
        </w:rPr>
        <w:t>Det var en signifikant positiv regression mellan medeltillväxten hos de tre öringstammarna och medeltillväxten av larverna från bratteforsmusslor hos de tre öringstammarna efter 109 dagar (Regression, p &lt; 0.</w:t>
      </w:r>
      <w:r w:rsidRPr="00A70BFB">
        <w:rPr>
          <w:rFonts w:ascii="Garamond" w:hAnsi="Garamond"/>
          <w:sz w:val="26"/>
          <w:szCs w:val="26"/>
        </w:rPr>
        <w:t>05) (Figur 5).</w:t>
      </w:r>
    </w:p>
    <w:p w:rsidR="00CC5EEE" w:rsidRPr="00A70BFB" w:rsidRDefault="00CC5EEE" w:rsidP="00CC5EEE">
      <w:pPr>
        <w:rPr>
          <w:rFonts w:ascii="Garamond" w:hAnsi="Garamond"/>
          <w:sz w:val="26"/>
          <w:szCs w:val="26"/>
        </w:rPr>
      </w:pPr>
    </w:p>
    <w:p w:rsidR="00CC5EEE" w:rsidRPr="0065313A" w:rsidRDefault="00CC5EEE" w:rsidP="00CC5EEE">
      <w:pPr>
        <w:rPr>
          <w:sz w:val="26"/>
          <w:szCs w:val="26"/>
        </w:rPr>
      </w:pPr>
    </w:p>
    <w:p w:rsidR="00CC5EEE" w:rsidRPr="00841809" w:rsidRDefault="00CC5EEE" w:rsidP="00CC5EEE">
      <w:pPr>
        <w:rPr>
          <w:b/>
          <w:u w:val="single"/>
        </w:rPr>
      </w:pPr>
      <w:r>
        <w:rPr>
          <w:noProof/>
          <w:lang w:eastAsia="sv-SE"/>
        </w:rPr>
        <w:drawing>
          <wp:inline distT="0" distB="0" distL="0" distR="0">
            <wp:extent cx="4737100" cy="25209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37100" cy="2520950"/>
                    </a:xfrm>
                    <a:prstGeom prst="rect">
                      <a:avLst/>
                    </a:prstGeom>
                    <a:noFill/>
                    <a:ln>
                      <a:noFill/>
                    </a:ln>
                  </pic:spPr>
                </pic:pic>
              </a:graphicData>
            </a:graphic>
          </wp:inline>
        </w:drawing>
      </w:r>
    </w:p>
    <w:p w:rsidR="00CC5EEE" w:rsidRPr="00E52776" w:rsidRDefault="00CC5EEE" w:rsidP="00CC5EEE">
      <w:pPr>
        <w:ind w:right="1260"/>
        <w:rPr>
          <w:rFonts w:ascii="Arial" w:hAnsi="Arial" w:cs="Arial"/>
          <w:b/>
          <w:sz w:val="20"/>
          <w:szCs w:val="20"/>
          <w:u w:val="single"/>
        </w:rPr>
      </w:pPr>
      <w:r w:rsidRPr="00A70BFB">
        <w:rPr>
          <w:rFonts w:ascii="Arial" w:hAnsi="Arial" w:cs="Arial"/>
          <w:b/>
          <w:sz w:val="20"/>
          <w:szCs w:val="20"/>
        </w:rPr>
        <w:t>Figur 5.</w:t>
      </w:r>
      <w:r w:rsidRPr="00E52776">
        <w:rPr>
          <w:rFonts w:ascii="Arial" w:hAnsi="Arial" w:cs="Arial"/>
          <w:sz w:val="20"/>
          <w:szCs w:val="20"/>
        </w:rPr>
        <w:t xml:space="preserve"> Medeltillväxten hos de tre öringstammarna som funktion av längden av larver från bratteforsmusslor hos de tre öringstammarna efter 109 dagar. </w:t>
      </w:r>
    </w:p>
    <w:p w:rsidR="00CC5EEE" w:rsidRDefault="00CC5EEE" w:rsidP="00CC5EEE">
      <w:pPr>
        <w:rPr>
          <w:rFonts w:ascii="Garamond" w:hAnsi="Garamond"/>
          <w:sz w:val="26"/>
          <w:szCs w:val="26"/>
        </w:rPr>
      </w:pPr>
    </w:p>
    <w:p w:rsidR="00CC5EEE" w:rsidRDefault="00CC5EEE" w:rsidP="00CC5EEE">
      <w:pPr>
        <w:rPr>
          <w:rFonts w:ascii="Garamond" w:hAnsi="Garamond"/>
          <w:sz w:val="26"/>
          <w:szCs w:val="26"/>
        </w:rPr>
      </w:pPr>
    </w:p>
    <w:p w:rsidR="00CC5EEE" w:rsidRPr="005F2F1E" w:rsidRDefault="00CC5EEE" w:rsidP="00CC5EEE">
      <w:pPr>
        <w:spacing w:line="288" w:lineRule="auto"/>
        <w:rPr>
          <w:rFonts w:ascii="Garamond" w:hAnsi="Garamond"/>
          <w:sz w:val="26"/>
          <w:szCs w:val="26"/>
        </w:rPr>
      </w:pPr>
      <w:r w:rsidRPr="005F2F1E">
        <w:rPr>
          <w:rFonts w:ascii="Garamond" w:hAnsi="Garamond"/>
          <w:sz w:val="26"/>
          <w:szCs w:val="26"/>
        </w:rPr>
        <w:t xml:space="preserve">Det var en positiv korrelation mellan </w:t>
      </w:r>
      <w:r>
        <w:rPr>
          <w:rFonts w:ascii="Garamond" w:hAnsi="Garamond"/>
          <w:sz w:val="26"/>
          <w:szCs w:val="26"/>
        </w:rPr>
        <w:t>larvtäthet</w:t>
      </w:r>
      <w:r w:rsidRPr="005F2F1E">
        <w:rPr>
          <w:rFonts w:ascii="Garamond" w:hAnsi="Garamond"/>
          <w:sz w:val="26"/>
          <w:szCs w:val="26"/>
        </w:rPr>
        <w:t xml:space="preserve"> och storlek på glochidielarver för</w:t>
      </w:r>
      <w:r>
        <w:rPr>
          <w:rFonts w:ascii="Garamond" w:hAnsi="Garamond"/>
          <w:sz w:val="26"/>
          <w:szCs w:val="26"/>
        </w:rPr>
        <w:t xml:space="preserve"> rottnaöring</w:t>
      </w:r>
      <w:r w:rsidRPr="005F2F1E">
        <w:rPr>
          <w:rFonts w:ascii="Garamond" w:hAnsi="Garamond"/>
          <w:sz w:val="26"/>
          <w:szCs w:val="26"/>
        </w:rPr>
        <w:t xml:space="preserve"> infekterade med älgåmusslor </w:t>
      </w:r>
      <w:r>
        <w:rPr>
          <w:rFonts w:ascii="Garamond" w:hAnsi="Garamond"/>
          <w:sz w:val="26"/>
          <w:szCs w:val="26"/>
        </w:rPr>
        <w:t>(K</w:t>
      </w:r>
      <w:r w:rsidRPr="005F2F1E">
        <w:rPr>
          <w:rFonts w:ascii="Garamond" w:hAnsi="Garamond"/>
          <w:sz w:val="26"/>
          <w:szCs w:val="26"/>
        </w:rPr>
        <w:t>orrelation</w:t>
      </w:r>
      <w:r>
        <w:rPr>
          <w:rFonts w:ascii="Garamond" w:hAnsi="Garamond"/>
          <w:sz w:val="26"/>
          <w:szCs w:val="26"/>
        </w:rPr>
        <w:t>, p &lt; 0.</w:t>
      </w:r>
      <w:r w:rsidRPr="00A70BFB">
        <w:rPr>
          <w:rFonts w:ascii="Garamond" w:hAnsi="Garamond"/>
          <w:sz w:val="26"/>
          <w:szCs w:val="26"/>
        </w:rPr>
        <w:t>05) (Figur 6).</w:t>
      </w:r>
      <w:r w:rsidRPr="005F2F1E">
        <w:rPr>
          <w:rFonts w:ascii="Garamond" w:hAnsi="Garamond"/>
          <w:sz w:val="26"/>
          <w:szCs w:val="26"/>
        </w:rPr>
        <w:t xml:space="preserve"> </w:t>
      </w:r>
    </w:p>
    <w:p w:rsidR="00CC5EEE" w:rsidRPr="005F2F1E" w:rsidRDefault="00CC5EEE" w:rsidP="00CC5EEE">
      <w:pPr>
        <w:rPr>
          <w:rFonts w:ascii="Garamond" w:hAnsi="Garamond"/>
          <w:sz w:val="26"/>
          <w:szCs w:val="26"/>
        </w:rPr>
      </w:pPr>
    </w:p>
    <w:p w:rsidR="00CC5EEE" w:rsidRPr="00841809" w:rsidRDefault="00CC5EEE" w:rsidP="00CC5EEE">
      <w:r>
        <w:rPr>
          <w:noProof/>
          <w:lang w:eastAsia="sv-SE"/>
        </w:rPr>
        <w:drawing>
          <wp:inline distT="0" distB="0" distL="0" distR="0">
            <wp:extent cx="4730750" cy="24130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0750" cy="2413000"/>
                    </a:xfrm>
                    <a:prstGeom prst="rect">
                      <a:avLst/>
                    </a:prstGeom>
                    <a:noFill/>
                    <a:ln>
                      <a:noFill/>
                    </a:ln>
                  </pic:spPr>
                </pic:pic>
              </a:graphicData>
            </a:graphic>
          </wp:inline>
        </w:drawing>
      </w:r>
    </w:p>
    <w:p w:rsidR="00CC5EEE" w:rsidRPr="00E52776" w:rsidRDefault="00CC5EEE" w:rsidP="00CC5EEE">
      <w:pPr>
        <w:ind w:right="1260"/>
        <w:rPr>
          <w:rFonts w:ascii="Arial" w:hAnsi="Arial" w:cs="Arial"/>
          <w:sz w:val="20"/>
          <w:szCs w:val="20"/>
        </w:rPr>
      </w:pPr>
      <w:r w:rsidRPr="00A70BFB">
        <w:rPr>
          <w:rFonts w:ascii="Arial" w:hAnsi="Arial" w:cs="Arial"/>
          <w:b/>
          <w:sz w:val="20"/>
          <w:szCs w:val="20"/>
        </w:rPr>
        <w:t>Figur 6.</w:t>
      </w:r>
      <w:r w:rsidRPr="00E52776">
        <w:rPr>
          <w:rFonts w:ascii="Arial" w:hAnsi="Arial" w:cs="Arial"/>
          <w:sz w:val="20"/>
          <w:szCs w:val="20"/>
        </w:rPr>
        <w:t xml:space="preserve"> Korrelation mellan larvtäthet på gälarna och </w:t>
      </w:r>
      <w:r>
        <w:rPr>
          <w:rFonts w:ascii="Arial" w:hAnsi="Arial" w:cs="Arial"/>
          <w:sz w:val="20"/>
          <w:szCs w:val="20"/>
        </w:rPr>
        <w:t>larv</w:t>
      </w:r>
      <w:r w:rsidRPr="00E52776">
        <w:rPr>
          <w:rFonts w:ascii="Arial" w:hAnsi="Arial" w:cs="Arial"/>
          <w:sz w:val="20"/>
          <w:szCs w:val="20"/>
        </w:rPr>
        <w:t>längden från älgåmusslor hos rottnaöring.</w:t>
      </w:r>
    </w:p>
    <w:p w:rsidR="00CC5EEE" w:rsidRDefault="00CC5EEE" w:rsidP="00CC5EEE">
      <w:pPr>
        <w:rPr>
          <w:rFonts w:ascii="Garamond" w:hAnsi="Garamond"/>
          <w:sz w:val="26"/>
          <w:szCs w:val="26"/>
        </w:rPr>
      </w:pPr>
    </w:p>
    <w:p w:rsidR="00CC5EEE" w:rsidRDefault="00CC5EEE" w:rsidP="00CC5EEE">
      <w:pPr>
        <w:rPr>
          <w:rFonts w:ascii="Garamond" w:hAnsi="Garamond"/>
          <w:sz w:val="26"/>
          <w:szCs w:val="26"/>
        </w:rPr>
      </w:pPr>
    </w:p>
    <w:p w:rsidR="00CC5EEE" w:rsidRPr="00A70BFB" w:rsidRDefault="00CC5EEE" w:rsidP="00CC5EEE">
      <w:pPr>
        <w:spacing w:line="288" w:lineRule="auto"/>
        <w:rPr>
          <w:rFonts w:ascii="Garamond" w:hAnsi="Garamond"/>
          <w:sz w:val="26"/>
          <w:szCs w:val="26"/>
        </w:rPr>
      </w:pPr>
      <w:r w:rsidRPr="005F2F1E">
        <w:rPr>
          <w:rFonts w:ascii="Garamond" w:hAnsi="Garamond"/>
          <w:sz w:val="26"/>
          <w:szCs w:val="26"/>
        </w:rPr>
        <w:t>Det var skillnad i larv</w:t>
      </w:r>
      <w:r>
        <w:rPr>
          <w:rFonts w:ascii="Garamond" w:hAnsi="Garamond"/>
          <w:sz w:val="26"/>
          <w:szCs w:val="26"/>
        </w:rPr>
        <w:t>längd</w:t>
      </w:r>
      <w:r w:rsidRPr="005F2F1E">
        <w:rPr>
          <w:rFonts w:ascii="Garamond" w:hAnsi="Garamond"/>
          <w:sz w:val="26"/>
          <w:szCs w:val="26"/>
        </w:rPr>
        <w:t xml:space="preserve"> beroende på vilken musselstam öringen infekterats av. </w:t>
      </w:r>
      <w:r>
        <w:rPr>
          <w:rFonts w:ascii="Garamond" w:hAnsi="Garamond"/>
          <w:sz w:val="26"/>
          <w:szCs w:val="26"/>
        </w:rPr>
        <w:t>Längden</w:t>
      </w:r>
      <w:r w:rsidRPr="005F2F1E">
        <w:rPr>
          <w:rFonts w:ascii="Garamond" w:hAnsi="Garamond"/>
          <w:sz w:val="26"/>
          <w:szCs w:val="26"/>
        </w:rPr>
        <w:t xml:space="preserve"> skilde sig inte åt efter 11 dagar. Efter 44, 72 och 109 dagar var bratteforslarver</w:t>
      </w:r>
      <w:r>
        <w:rPr>
          <w:rFonts w:ascii="Garamond" w:hAnsi="Garamond"/>
          <w:sz w:val="26"/>
          <w:szCs w:val="26"/>
        </w:rPr>
        <w:t xml:space="preserve"> längre</w:t>
      </w:r>
      <w:r w:rsidRPr="005F2F1E">
        <w:rPr>
          <w:rFonts w:ascii="Garamond" w:hAnsi="Garamond"/>
          <w:sz w:val="26"/>
          <w:szCs w:val="26"/>
        </w:rPr>
        <w:t xml:space="preserve"> än älgålarver på rottnaöringen </w:t>
      </w:r>
      <w:r>
        <w:rPr>
          <w:rFonts w:ascii="Garamond" w:hAnsi="Garamond"/>
          <w:sz w:val="26"/>
          <w:szCs w:val="26"/>
        </w:rPr>
        <w:t>(t-tester, p &lt; 0.</w:t>
      </w:r>
      <w:r w:rsidRPr="00A70BFB">
        <w:rPr>
          <w:rFonts w:ascii="Garamond" w:hAnsi="Garamond"/>
          <w:sz w:val="26"/>
          <w:szCs w:val="26"/>
        </w:rPr>
        <w:t>05) (Figur 7).</w:t>
      </w:r>
    </w:p>
    <w:p w:rsidR="00CC5EEE" w:rsidRPr="00DF162E" w:rsidRDefault="00CC5EEE" w:rsidP="00CC5EEE">
      <w:pPr>
        <w:rPr>
          <w:b/>
          <w:sz w:val="28"/>
          <w:szCs w:val="28"/>
        </w:rPr>
      </w:pPr>
    </w:p>
    <w:p w:rsidR="00CC5EEE" w:rsidRDefault="00CC5EEE" w:rsidP="00CC5EEE">
      <w:r>
        <w:rPr>
          <w:noProof/>
          <w:lang w:eastAsia="sv-SE"/>
        </w:rPr>
        <w:drawing>
          <wp:inline distT="0" distB="0" distL="0" distR="0">
            <wp:extent cx="4737100" cy="25019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7100" cy="2501900"/>
                    </a:xfrm>
                    <a:prstGeom prst="rect">
                      <a:avLst/>
                    </a:prstGeom>
                    <a:noFill/>
                    <a:ln>
                      <a:noFill/>
                    </a:ln>
                  </pic:spPr>
                </pic:pic>
              </a:graphicData>
            </a:graphic>
          </wp:inline>
        </w:drawing>
      </w:r>
    </w:p>
    <w:p w:rsidR="00CC5EEE" w:rsidRPr="00584854" w:rsidRDefault="00CC5EEE" w:rsidP="00CC5EEE">
      <w:pPr>
        <w:rPr>
          <w:sz w:val="20"/>
          <w:szCs w:val="20"/>
        </w:rPr>
      </w:pPr>
      <w:r w:rsidRPr="00A70BFB">
        <w:rPr>
          <w:rFonts w:ascii="Arial" w:hAnsi="Arial" w:cs="Arial"/>
          <w:b/>
          <w:sz w:val="20"/>
          <w:szCs w:val="20"/>
        </w:rPr>
        <w:t>Figur 7.</w:t>
      </w:r>
      <w:r w:rsidRPr="00A70BFB">
        <w:rPr>
          <w:rFonts w:ascii="Arial" w:hAnsi="Arial" w:cs="Arial"/>
          <w:sz w:val="20"/>
          <w:szCs w:val="20"/>
        </w:rPr>
        <w:t xml:space="preserve"> Längden</w:t>
      </w:r>
      <w:r w:rsidRPr="00E52776">
        <w:rPr>
          <w:rFonts w:ascii="Arial" w:hAnsi="Arial" w:cs="Arial"/>
          <w:sz w:val="20"/>
          <w:szCs w:val="20"/>
        </w:rPr>
        <w:t xml:space="preserve"> på glochidielarver från älgåmusslor</w:t>
      </w:r>
      <w:r>
        <w:rPr>
          <w:rFonts w:ascii="Arial" w:hAnsi="Arial" w:cs="Arial"/>
          <w:sz w:val="20"/>
          <w:szCs w:val="20"/>
        </w:rPr>
        <w:t xml:space="preserve"> (fyllda staplar)</w:t>
      </w:r>
      <w:r w:rsidRPr="00E52776">
        <w:rPr>
          <w:rFonts w:ascii="Arial" w:hAnsi="Arial" w:cs="Arial"/>
          <w:sz w:val="20"/>
          <w:szCs w:val="20"/>
        </w:rPr>
        <w:t xml:space="preserve"> och bratteforsmusslor </w:t>
      </w:r>
      <w:r>
        <w:rPr>
          <w:rFonts w:ascii="Arial" w:hAnsi="Arial" w:cs="Arial"/>
          <w:sz w:val="20"/>
          <w:szCs w:val="20"/>
        </w:rPr>
        <w:t>(ofyllda staplar)</w:t>
      </w:r>
      <w:r w:rsidRPr="00E52776">
        <w:rPr>
          <w:rFonts w:ascii="Arial" w:hAnsi="Arial" w:cs="Arial"/>
          <w:sz w:val="20"/>
          <w:szCs w:val="20"/>
        </w:rPr>
        <w:t xml:space="preserve"> på gälarna på rottnaöring 11, 44, 72 och 109 dagar efter att mussellarver från bratteforsmusslor hade infekterat de tre öringstammarna.</w:t>
      </w:r>
    </w:p>
    <w:p w:rsidR="00CC5EEE" w:rsidRPr="00841809" w:rsidRDefault="00CC5EEE" w:rsidP="00CC5EEE">
      <w:pPr>
        <w:rPr>
          <w:rFonts w:ascii="Garamond" w:hAnsi="Garamond"/>
          <w:b/>
          <w:sz w:val="26"/>
          <w:szCs w:val="26"/>
          <w:u w:val="single"/>
        </w:rPr>
      </w:pPr>
    </w:p>
    <w:p w:rsidR="00CC5EEE" w:rsidRPr="00841809" w:rsidRDefault="00CC5EEE" w:rsidP="00CC5EEE">
      <w:pPr>
        <w:rPr>
          <w:rFonts w:ascii="Garamond" w:hAnsi="Garamond"/>
          <w:b/>
          <w:sz w:val="26"/>
          <w:szCs w:val="26"/>
          <w:u w:val="single"/>
        </w:rPr>
      </w:pPr>
    </w:p>
    <w:p w:rsidR="00CC5EEE" w:rsidRPr="005F2F1E" w:rsidRDefault="00CC5EEE" w:rsidP="00CC5EEE">
      <w:pPr>
        <w:spacing w:line="288" w:lineRule="auto"/>
        <w:rPr>
          <w:rFonts w:ascii="Garamond" w:hAnsi="Garamond"/>
          <w:b/>
          <w:sz w:val="36"/>
          <w:szCs w:val="36"/>
        </w:rPr>
      </w:pPr>
      <w:r>
        <w:rPr>
          <w:rFonts w:ascii="Garamond" w:hAnsi="Garamond"/>
          <w:b/>
          <w:sz w:val="36"/>
          <w:szCs w:val="36"/>
        </w:rPr>
        <w:br w:type="page"/>
      </w:r>
      <w:r w:rsidRPr="005F2F1E">
        <w:rPr>
          <w:rFonts w:ascii="Garamond" w:hAnsi="Garamond"/>
          <w:b/>
          <w:sz w:val="36"/>
          <w:szCs w:val="36"/>
        </w:rPr>
        <w:t>Diskussion</w:t>
      </w:r>
    </w:p>
    <w:p w:rsidR="00CC5EEE" w:rsidRPr="005F2F1E" w:rsidRDefault="00CC5EEE" w:rsidP="00CC5EEE">
      <w:pPr>
        <w:spacing w:line="288" w:lineRule="auto"/>
        <w:rPr>
          <w:rFonts w:ascii="Garamond" w:hAnsi="Garamond"/>
          <w:sz w:val="26"/>
          <w:szCs w:val="26"/>
        </w:rPr>
      </w:pPr>
    </w:p>
    <w:p w:rsidR="00CC5EEE" w:rsidRDefault="00CC5EEE" w:rsidP="00CC5EEE">
      <w:pPr>
        <w:spacing w:line="288" w:lineRule="auto"/>
        <w:rPr>
          <w:rFonts w:ascii="Garamond" w:hAnsi="Garamond"/>
          <w:sz w:val="26"/>
          <w:szCs w:val="26"/>
        </w:rPr>
      </w:pPr>
      <w:r w:rsidRPr="005F2F1E">
        <w:rPr>
          <w:rFonts w:ascii="Garamond" w:hAnsi="Garamond"/>
          <w:sz w:val="26"/>
          <w:szCs w:val="26"/>
        </w:rPr>
        <w:t xml:space="preserve">Det var en tydlig skillnad i förändringen av larvtätheten </w:t>
      </w:r>
      <w:r>
        <w:rPr>
          <w:rFonts w:ascii="Garamond" w:hAnsi="Garamond"/>
          <w:sz w:val="26"/>
          <w:szCs w:val="26"/>
        </w:rPr>
        <w:t xml:space="preserve">av bratteforsmusslor </w:t>
      </w:r>
      <w:r w:rsidRPr="005F2F1E">
        <w:rPr>
          <w:rFonts w:ascii="Garamond" w:hAnsi="Garamond"/>
          <w:sz w:val="26"/>
          <w:szCs w:val="26"/>
        </w:rPr>
        <w:t>på öringgälarna över tiden mellan de tre öringstammarna. Konnevesi</w:t>
      </w:r>
      <w:r>
        <w:rPr>
          <w:rFonts w:ascii="Garamond" w:hAnsi="Garamond"/>
          <w:sz w:val="26"/>
          <w:szCs w:val="26"/>
        </w:rPr>
        <w:t>öring</w:t>
      </w:r>
      <w:r w:rsidRPr="005F2F1E">
        <w:rPr>
          <w:rFonts w:ascii="Garamond" w:hAnsi="Garamond"/>
          <w:sz w:val="26"/>
          <w:szCs w:val="26"/>
        </w:rPr>
        <w:t xml:space="preserve"> verkar fungera relativt bra som värd för glochidielarver, och larvtätheten förändrades inte alls mellan de två första tidpunkterna. Larvtätheten minskade sedan e</w:t>
      </w:r>
      <w:r>
        <w:rPr>
          <w:rFonts w:ascii="Garamond" w:hAnsi="Garamond"/>
          <w:sz w:val="26"/>
          <w:szCs w:val="26"/>
        </w:rPr>
        <w:t>fter hand på konnevesiöring</w:t>
      </w:r>
      <w:r w:rsidRPr="005F2F1E">
        <w:rPr>
          <w:rFonts w:ascii="Garamond" w:hAnsi="Garamond"/>
          <w:sz w:val="26"/>
          <w:szCs w:val="26"/>
        </w:rPr>
        <w:t xml:space="preserve"> fram till den sista tidpunkten, då den ändå hade högst larvtäthet av de tre öringstammarna. Till skillnad från konnevesiöring gör sig gullspångsöring och rottnaöring av med larverna snabbt i början, då larvtätheten minskade kraftigt på dessa öringstammar i början av experimentet. Efter hand avtog minskningen av larvtätheten på </w:t>
      </w:r>
      <w:r>
        <w:rPr>
          <w:rFonts w:ascii="Garamond" w:hAnsi="Garamond"/>
          <w:sz w:val="26"/>
          <w:szCs w:val="26"/>
        </w:rPr>
        <w:t>gullspångsöring</w:t>
      </w:r>
      <w:r w:rsidRPr="005F2F1E">
        <w:rPr>
          <w:rFonts w:ascii="Garamond" w:hAnsi="Garamond"/>
          <w:sz w:val="26"/>
          <w:szCs w:val="26"/>
        </w:rPr>
        <w:t xml:space="preserve"> fram till och med slutet av experimentet, medan minskningen var fortsatt hög på </w:t>
      </w:r>
      <w:r>
        <w:rPr>
          <w:rFonts w:ascii="Garamond" w:hAnsi="Garamond"/>
          <w:sz w:val="26"/>
          <w:szCs w:val="26"/>
        </w:rPr>
        <w:t>rottnaöring</w:t>
      </w:r>
      <w:r w:rsidRPr="005F2F1E">
        <w:rPr>
          <w:rFonts w:ascii="Garamond" w:hAnsi="Garamond"/>
          <w:sz w:val="26"/>
          <w:szCs w:val="26"/>
        </w:rPr>
        <w:t xml:space="preserve">. Konnevesiöring och gullspångsöring hade därmed över fyra respektive tre gånger så hög larvtäthet som rottnaöring i slutet av experimentet. </w:t>
      </w:r>
      <w:r>
        <w:rPr>
          <w:rFonts w:ascii="Garamond" w:hAnsi="Garamond"/>
          <w:sz w:val="26"/>
          <w:szCs w:val="26"/>
        </w:rPr>
        <w:t xml:space="preserve">Det </w:t>
      </w:r>
      <w:r w:rsidRPr="005F2F1E">
        <w:rPr>
          <w:rFonts w:ascii="Garamond" w:hAnsi="Garamond"/>
          <w:sz w:val="26"/>
          <w:szCs w:val="26"/>
        </w:rPr>
        <w:t xml:space="preserve">verkar </w:t>
      </w:r>
      <w:r>
        <w:rPr>
          <w:rFonts w:ascii="Garamond" w:hAnsi="Garamond"/>
          <w:sz w:val="26"/>
          <w:szCs w:val="26"/>
        </w:rPr>
        <w:t>alltså</w:t>
      </w:r>
      <w:r w:rsidRPr="005F2F1E">
        <w:rPr>
          <w:rFonts w:ascii="Garamond" w:hAnsi="Garamond"/>
          <w:sz w:val="26"/>
          <w:szCs w:val="26"/>
        </w:rPr>
        <w:t xml:space="preserve"> som om konnevesiöring är den öringstam där larverna </w:t>
      </w:r>
      <w:r>
        <w:rPr>
          <w:rFonts w:ascii="Garamond" w:hAnsi="Garamond"/>
          <w:sz w:val="26"/>
          <w:szCs w:val="26"/>
        </w:rPr>
        <w:t xml:space="preserve">från bratteforsmusslor </w:t>
      </w:r>
      <w:r w:rsidRPr="005F2F1E">
        <w:rPr>
          <w:rFonts w:ascii="Garamond" w:hAnsi="Garamond"/>
          <w:sz w:val="26"/>
          <w:szCs w:val="26"/>
        </w:rPr>
        <w:t xml:space="preserve">trivs bäst, medan </w:t>
      </w:r>
      <w:r>
        <w:rPr>
          <w:rFonts w:ascii="Garamond" w:hAnsi="Garamond"/>
          <w:sz w:val="26"/>
          <w:szCs w:val="26"/>
        </w:rPr>
        <w:t>de</w:t>
      </w:r>
      <w:r w:rsidRPr="005F2F1E">
        <w:rPr>
          <w:rFonts w:ascii="Garamond" w:hAnsi="Garamond"/>
          <w:sz w:val="26"/>
          <w:szCs w:val="26"/>
        </w:rPr>
        <w:t xml:space="preserve"> inte trivs lika bra på gullspångsö</w:t>
      </w:r>
      <w:r>
        <w:rPr>
          <w:rFonts w:ascii="Garamond" w:hAnsi="Garamond"/>
          <w:sz w:val="26"/>
          <w:szCs w:val="26"/>
        </w:rPr>
        <w:t xml:space="preserve">ring och sämst på rottnaöring. </w:t>
      </w:r>
    </w:p>
    <w:p w:rsidR="00CC5EEE" w:rsidRDefault="00CC5EEE" w:rsidP="00CC5EEE">
      <w:pPr>
        <w:spacing w:line="288" w:lineRule="auto"/>
        <w:rPr>
          <w:rFonts w:ascii="Garamond" w:hAnsi="Garamond"/>
          <w:sz w:val="26"/>
          <w:szCs w:val="26"/>
        </w:rPr>
      </w:pPr>
    </w:p>
    <w:p w:rsidR="00CC5EEE" w:rsidRDefault="00CC5EEE" w:rsidP="00CC5EEE">
      <w:pPr>
        <w:spacing w:line="288" w:lineRule="auto"/>
        <w:rPr>
          <w:rFonts w:ascii="Garamond" w:hAnsi="Garamond"/>
          <w:sz w:val="26"/>
          <w:szCs w:val="26"/>
        </w:rPr>
      </w:pPr>
      <w:r>
        <w:rPr>
          <w:rFonts w:ascii="Garamond" w:hAnsi="Garamond"/>
          <w:sz w:val="26"/>
          <w:szCs w:val="26"/>
        </w:rPr>
        <w:t>S</w:t>
      </w:r>
      <w:r w:rsidRPr="005F2F1E">
        <w:rPr>
          <w:rFonts w:ascii="Garamond" w:hAnsi="Garamond"/>
          <w:sz w:val="26"/>
          <w:szCs w:val="26"/>
        </w:rPr>
        <w:t>killnad</w:t>
      </w:r>
      <w:r>
        <w:rPr>
          <w:rFonts w:ascii="Garamond" w:hAnsi="Garamond"/>
          <w:sz w:val="26"/>
          <w:szCs w:val="26"/>
        </w:rPr>
        <w:t>en</w:t>
      </w:r>
      <w:r w:rsidRPr="005F2F1E">
        <w:rPr>
          <w:rFonts w:ascii="Garamond" w:hAnsi="Garamond"/>
          <w:sz w:val="26"/>
          <w:szCs w:val="26"/>
        </w:rPr>
        <w:t xml:space="preserve"> i tillväxt av glochidielarver</w:t>
      </w:r>
      <w:r>
        <w:rPr>
          <w:rFonts w:ascii="Garamond" w:hAnsi="Garamond"/>
          <w:sz w:val="26"/>
          <w:szCs w:val="26"/>
        </w:rPr>
        <w:t>na</w:t>
      </w:r>
      <w:r w:rsidRPr="005F2F1E">
        <w:rPr>
          <w:rFonts w:ascii="Garamond" w:hAnsi="Garamond"/>
          <w:sz w:val="26"/>
          <w:szCs w:val="26"/>
        </w:rPr>
        <w:t xml:space="preserve"> på de olika öringstammarna</w:t>
      </w:r>
      <w:r>
        <w:rPr>
          <w:rFonts w:ascii="Garamond" w:hAnsi="Garamond"/>
          <w:sz w:val="26"/>
          <w:szCs w:val="26"/>
        </w:rPr>
        <w:t xml:space="preserve"> varierade över tid</w:t>
      </w:r>
      <w:r w:rsidRPr="005F2F1E">
        <w:rPr>
          <w:rFonts w:ascii="Garamond" w:hAnsi="Garamond"/>
          <w:sz w:val="26"/>
          <w:szCs w:val="26"/>
        </w:rPr>
        <w:t xml:space="preserve">. </w:t>
      </w:r>
      <w:r>
        <w:rPr>
          <w:rFonts w:ascii="Garamond" w:hAnsi="Garamond"/>
          <w:sz w:val="26"/>
          <w:szCs w:val="26"/>
        </w:rPr>
        <w:t xml:space="preserve">Efter 11 dagar </w:t>
      </w:r>
      <w:r w:rsidRPr="005F2F1E">
        <w:rPr>
          <w:rFonts w:ascii="Garamond" w:hAnsi="Garamond"/>
          <w:sz w:val="26"/>
          <w:szCs w:val="26"/>
        </w:rPr>
        <w:t>var det ingen skillnad i längd av glochidielarver på de tre öringstammarna, men efter hand var glochidielarverna kortare på rottnaöring än på konnevesi</w:t>
      </w:r>
      <w:r>
        <w:rPr>
          <w:rFonts w:ascii="Garamond" w:hAnsi="Garamond"/>
          <w:sz w:val="26"/>
          <w:szCs w:val="26"/>
        </w:rPr>
        <w:t xml:space="preserve">- och gullspångsöring, en </w:t>
      </w:r>
      <w:r w:rsidRPr="005F2F1E">
        <w:rPr>
          <w:rFonts w:ascii="Garamond" w:hAnsi="Garamond"/>
          <w:sz w:val="26"/>
          <w:szCs w:val="26"/>
        </w:rPr>
        <w:t xml:space="preserve">längdskillnad </w:t>
      </w:r>
      <w:r>
        <w:rPr>
          <w:rFonts w:ascii="Garamond" w:hAnsi="Garamond"/>
          <w:sz w:val="26"/>
          <w:szCs w:val="26"/>
        </w:rPr>
        <w:t>som</w:t>
      </w:r>
      <w:r w:rsidRPr="005F2F1E">
        <w:rPr>
          <w:rFonts w:ascii="Garamond" w:hAnsi="Garamond"/>
          <w:sz w:val="26"/>
          <w:szCs w:val="26"/>
        </w:rPr>
        <w:t xml:space="preserve"> också ökade </w:t>
      </w:r>
      <w:r>
        <w:rPr>
          <w:rFonts w:ascii="Garamond" w:hAnsi="Garamond"/>
          <w:sz w:val="26"/>
          <w:szCs w:val="26"/>
        </w:rPr>
        <w:t xml:space="preserve">över tiden. Detta visar att </w:t>
      </w:r>
      <w:r w:rsidRPr="005F2F1E">
        <w:rPr>
          <w:rFonts w:ascii="Garamond" w:hAnsi="Garamond"/>
          <w:sz w:val="26"/>
          <w:szCs w:val="26"/>
        </w:rPr>
        <w:t>glochidielarver</w:t>
      </w:r>
      <w:r>
        <w:rPr>
          <w:rFonts w:ascii="Garamond" w:hAnsi="Garamond"/>
          <w:sz w:val="26"/>
          <w:szCs w:val="26"/>
        </w:rPr>
        <w:t>na</w:t>
      </w:r>
      <w:r w:rsidRPr="005F2F1E">
        <w:rPr>
          <w:rFonts w:ascii="Garamond" w:hAnsi="Garamond"/>
          <w:sz w:val="26"/>
          <w:szCs w:val="26"/>
        </w:rPr>
        <w:t xml:space="preserve"> växer </w:t>
      </w:r>
      <w:r>
        <w:rPr>
          <w:rFonts w:ascii="Garamond" w:hAnsi="Garamond"/>
          <w:sz w:val="26"/>
          <w:szCs w:val="26"/>
        </w:rPr>
        <w:t>sämst på den öringstam</w:t>
      </w:r>
      <w:r w:rsidRPr="005F2F1E">
        <w:rPr>
          <w:rFonts w:ascii="Garamond" w:hAnsi="Garamond"/>
          <w:sz w:val="26"/>
          <w:szCs w:val="26"/>
        </w:rPr>
        <w:t xml:space="preserve"> </w:t>
      </w:r>
      <w:r>
        <w:rPr>
          <w:rFonts w:ascii="Garamond" w:hAnsi="Garamond"/>
          <w:sz w:val="26"/>
          <w:szCs w:val="26"/>
        </w:rPr>
        <w:t>som hade</w:t>
      </w:r>
      <w:r w:rsidRPr="005F2F1E">
        <w:rPr>
          <w:rFonts w:ascii="Garamond" w:hAnsi="Garamond"/>
          <w:sz w:val="26"/>
          <w:szCs w:val="26"/>
        </w:rPr>
        <w:t xml:space="preserve"> </w:t>
      </w:r>
      <w:r>
        <w:rPr>
          <w:rFonts w:ascii="Garamond" w:hAnsi="Garamond"/>
          <w:sz w:val="26"/>
          <w:szCs w:val="26"/>
        </w:rPr>
        <w:t>lägst</w:t>
      </w:r>
      <w:r w:rsidRPr="005F2F1E">
        <w:rPr>
          <w:rFonts w:ascii="Garamond" w:hAnsi="Garamond"/>
          <w:sz w:val="26"/>
          <w:szCs w:val="26"/>
        </w:rPr>
        <w:t xml:space="preserve"> larvtäthet</w:t>
      </w:r>
      <w:r>
        <w:rPr>
          <w:rFonts w:ascii="Garamond" w:hAnsi="Garamond"/>
          <w:sz w:val="26"/>
          <w:szCs w:val="26"/>
        </w:rPr>
        <w:t xml:space="preserve"> på gälarna</w:t>
      </w:r>
      <w:r w:rsidRPr="005F2F1E">
        <w:rPr>
          <w:rFonts w:ascii="Garamond" w:hAnsi="Garamond"/>
          <w:sz w:val="26"/>
          <w:szCs w:val="26"/>
        </w:rPr>
        <w:t xml:space="preserve">. Detta kan hänga ihop genom att en låg </w:t>
      </w:r>
      <w:r>
        <w:rPr>
          <w:rFonts w:ascii="Garamond" w:hAnsi="Garamond"/>
          <w:sz w:val="26"/>
          <w:szCs w:val="26"/>
        </w:rPr>
        <w:t>larv</w:t>
      </w:r>
      <w:r w:rsidRPr="005F2F1E">
        <w:rPr>
          <w:rFonts w:ascii="Garamond" w:hAnsi="Garamond"/>
          <w:sz w:val="26"/>
          <w:szCs w:val="26"/>
        </w:rPr>
        <w:t xml:space="preserve">tillväxt också kan leda till en låg överlevnad </w:t>
      </w:r>
      <w:r>
        <w:rPr>
          <w:rFonts w:ascii="Garamond" w:hAnsi="Garamond"/>
          <w:sz w:val="26"/>
          <w:szCs w:val="26"/>
        </w:rPr>
        <w:t xml:space="preserve">av </w:t>
      </w:r>
      <w:r w:rsidRPr="005F2F1E">
        <w:rPr>
          <w:rFonts w:ascii="Garamond" w:hAnsi="Garamond"/>
          <w:sz w:val="26"/>
          <w:szCs w:val="26"/>
        </w:rPr>
        <w:t>glochidielarverna</w:t>
      </w:r>
      <w:r>
        <w:rPr>
          <w:rFonts w:ascii="Garamond" w:hAnsi="Garamond"/>
          <w:sz w:val="26"/>
          <w:szCs w:val="26"/>
        </w:rPr>
        <w:t xml:space="preserve">. Eftersom flodpärlmusslans larver växer under parasitstadiet är larvtillväxten troligen viktig för överlevnaden </w:t>
      </w:r>
      <w:r w:rsidRPr="00C9498C">
        <w:rPr>
          <w:rFonts w:ascii="Garamond" w:hAnsi="Garamond"/>
          <w:sz w:val="26"/>
          <w:szCs w:val="26"/>
        </w:rPr>
        <w:t>(</w:t>
      </w:r>
      <w:r>
        <w:rPr>
          <w:rFonts w:ascii="Garamond" w:hAnsi="Garamond"/>
          <w:sz w:val="26"/>
          <w:szCs w:val="26"/>
        </w:rPr>
        <w:t xml:space="preserve">Bauer,1987a; Bauer,1987b). Flodpärlmusslans larver är bland de minsta bland unionoida musslor, och tillväxten under parasitstadiet anses därför viktig, eftersom en större juvenil mussla anses vara bättre rustad för det postparasitiska stadiet än en mindre mussla. Viktiga faktorer för </w:t>
      </w:r>
      <w:r w:rsidRPr="005F2F1E">
        <w:rPr>
          <w:rFonts w:ascii="Garamond" w:hAnsi="Garamond"/>
          <w:sz w:val="26"/>
          <w:szCs w:val="26"/>
        </w:rPr>
        <w:t>glochidielarverna</w:t>
      </w:r>
      <w:r>
        <w:rPr>
          <w:rFonts w:ascii="Garamond" w:hAnsi="Garamond"/>
          <w:sz w:val="26"/>
          <w:szCs w:val="26"/>
        </w:rPr>
        <w:t>s tillväxt och överlevnad kan vara</w:t>
      </w:r>
      <w:r w:rsidRPr="005F2F1E">
        <w:rPr>
          <w:rFonts w:ascii="Garamond" w:hAnsi="Garamond"/>
          <w:sz w:val="26"/>
          <w:szCs w:val="26"/>
        </w:rPr>
        <w:t xml:space="preserve"> </w:t>
      </w:r>
      <w:r>
        <w:rPr>
          <w:rFonts w:ascii="Garamond" w:hAnsi="Garamond"/>
          <w:sz w:val="26"/>
          <w:szCs w:val="26"/>
        </w:rPr>
        <w:t xml:space="preserve">mängd och kvalité av näringen som tillförs från öringen, samt öringens immunförsvar </w:t>
      </w:r>
      <w:r w:rsidRPr="00241350">
        <w:rPr>
          <w:rFonts w:ascii="Garamond" w:hAnsi="Garamond"/>
          <w:sz w:val="26"/>
          <w:szCs w:val="26"/>
        </w:rPr>
        <w:t>(</w:t>
      </w:r>
      <w:r>
        <w:rPr>
          <w:rFonts w:ascii="Garamond" w:hAnsi="Garamond"/>
          <w:sz w:val="26"/>
          <w:szCs w:val="26"/>
        </w:rPr>
        <w:t>Young, Purser, Almousawi, 1987; Bauer, Hochwald, Silkenat, 1991; Hastie, Young, 2001). Ett positivt</w:t>
      </w:r>
      <w:r w:rsidRPr="005F2F1E">
        <w:rPr>
          <w:rFonts w:ascii="Garamond" w:hAnsi="Garamond"/>
          <w:sz w:val="26"/>
          <w:szCs w:val="26"/>
        </w:rPr>
        <w:t xml:space="preserve"> samband </w:t>
      </w:r>
      <w:r>
        <w:rPr>
          <w:rFonts w:ascii="Garamond" w:hAnsi="Garamond"/>
          <w:sz w:val="26"/>
          <w:szCs w:val="26"/>
        </w:rPr>
        <w:t xml:space="preserve">noterades </w:t>
      </w:r>
      <w:r w:rsidRPr="005F2F1E">
        <w:rPr>
          <w:rFonts w:ascii="Garamond" w:hAnsi="Garamond"/>
          <w:sz w:val="26"/>
          <w:szCs w:val="26"/>
        </w:rPr>
        <w:t>mellan tillväxten av öringstammarna och tillväxten av glochidielarver</w:t>
      </w:r>
      <w:r>
        <w:rPr>
          <w:rFonts w:ascii="Garamond" w:hAnsi="Garamond"/>
          <w:sz w:val="26"/>
          <w:szCs w:val="26"/>
        </w:rPr>
        <w:t>na</w:t>
      </w:r>
      <w:r w:rsidRPr="005F2F1E">
        <w:rPr>
          <w:rFonts w:ascii="Garamond" w:hAnsi="Garamond"/>
          <w:sz w:val="26"/>
          <w:szCs w:val="26"/>
        </w:rPr>
        <w:t xml:space="preserve">. </w:t>
      </w:r>
      <w:r>
        <w:rPr>
          <w:rFonts w:ascii="Garamond" w:hAnsi="Garamond"/>
          <w:sz w:val="26"/>
          <w:szCs w:val="26"/>
        </w:rPr>
        <w:t>Detta kan vara ett resultat av att</w:t>
      </w:r>
      <w:r w:rsidRPr="005F2F1E">
        <w:rPr>
          <w:rFonts w:ascii="Garamond" w:hAnsi="Garamond"/>
          <w:sz w:val="26"/>
          <w:szCs w:val="26"/>
        </w:rPr>
        <w:t xml:space="preserve"> </w:t>
      </w:r>
      <w:r>
        <w:rPr>
          <w:rFonts w:ascii="Garamond" w:hAnsi="Garamond"/>
          <w:sz w:val="26"/>
          <w:szCs w:val="26"/>
        </w:rPr>
        <w:t>en</w:t>
      </w:r>
      <w:r w:rsidRPr="005F2F1E">
        <w:rPr>
          <w:rFonts w:ascii="Garamond" w:hAnsi="Garamond"/>
          <w:sz w:val="26"/>
          <w:szCs w:val="26"/>
        </w:rPr>
        <w:t xml:space="preserve"> öringstam </w:t>
      </w:r>
      <w:r>
        <w:rPr>
          <w:rFonts w:ascii="Garamond" w:hAnsi="Garamond"/>
          <w:sz w:val="26"/>
          <w:szCs w:val="26"/>
        </w:rPr>
        <w:t>som växer bra också har mycket resurser som de parasitiska larverna kan ta del av. Alternativt kan tillväxt och immunförsvar vara antagonistiska: en öringstam som växer bra har mindre resurser över för immunförsvaret, medan en öringstam som satsar större resurser på immunförsvaret inte växer lika bra.</w:t>
      </w:r>
      <w:r w:rsidRPr="003A6BA3">
        <w:rPr>
          <w:rFonts w:ascii="Garamond" w:hAnsi="Garamond"/>
          <w:sz w:val="26"/>
          <w:szCs w:val="26"/>
        </w:rPr>
        <w:t xml:space="preserve"> </w:t>
      </w:r>
      <w:r>
        <w:rPr>
          <w:rFonts w:ascii="Garamond" w:hAnsi="Garamond"/>
          <w:sz w:val="26"/>
          <w:szCs w:val="26"/>
        </w:rPr>
        <w:t>Slutligen kan det även inom en öringstam finnas denna typ av relation, eftersom larverna var längre vid högre larvtätheter på gälarna hos rottnaöring infekterad av älgålarver.</w:t>
      </w:r>
    </w:p>
    <w:p w:rsidR="00CC5EEE" w:rsidRPr="005F2F1E" w:rsidRDefault="00CC5EEE" w:rsidP="00CC5EEE">
      <w:pPr>
        <w:spacing w:line="288" w:lineRule="auto"/>
        <w:rPr>
          <w:rFonts w:ascii="Garamond" w:hAnsi="Garamond"/>
          <w:sz w:val="26"/>
          <w:szCs w:val="26"/>
        </w:rPr>
      </w:pPr>
    </w:p>
    <w:p w:rsidR="00CC5EEE" w:rsidRPr="005F2F1E" w:rsidRDefault="00CC5EEE" w:rsidP="00CC5EEE">
      <w:pPr>
        <w:spacing w:line="288" w:lineRule="auto"/>
        <w:rPr>
          <w:rFonts w:ascii="Garamond" w:hAnsi="Garamond"/>
          <w:sz w:val="26"/>
          <w:szCs w:val="26"/>
        </w:rPr>
      </w:pPr>
      <w:r w:rsidRPr="005F2F1E">
        <w:rPr>
          <w:rFonts w:ascii="Garamond" w:hAnsi="Garamond"/>
          <w:sz w:val="26"/>
          <w:szCs w:val="26"/>
        </w:rPr>
        <w:t xml:space="preserve">Larvtätheten på konnevesi- och gullspångsöring </w:t>
      </w:r>
      <w:r>
        <w:rPr>
          <w:rFonts w:ascii="Garamond" w:hAnsi="Garamond"/>
          <w:sz w:val="26"/>
          <w:szCs w:val="26"/>
        </w:rPr>
        <w:t>var lägre</w:t>
      </w:r>
      <w:r w:rsidRPr="005F2F1E">
        <w:rPr>
          <w:rFonts w:ascii="Garamond" w:hAnsi="Garamond"/>
          <w:sz w:val="26"/>
          <w:szCs w:val="26"/>
        </w:rPr>
        <w:t xml:space="preserve"> ju större öringen var</w:t>
      </w:r>
      <w:r>
        <w:rPr>
          <w:rFonts w:ascii="Garamond" w:hAnsi="Garamond"/>
          <w:sz w:val="26"/>
          <w:szCs w:val="26"/>
        </w:rPr>
        <w:t xml:space="preserve"> efter 44 och 72 dagar, vilket kan vara </w:t>
      </w:r>
      <w:r w:rsidRPr="005F2F1E">
        <w:rPr>
          <w:rFonts w:ascii="Garamond" w:hAnsi="Garamond"/>
          <w:sz w:val="26"/>
          <w:szCs w:val="26"/>
        </w:rPr>
        <w:t xml:space="preserve">en effekt av ett mer utvecklat immunförsvar ju större </w:t>
      </w:r>
      <w:r>
        <w:rPr>
          <w:rFonts w:ascii="Garamond" w:hAnsi="Garamond"/>
          <w:sz w:val="26"/>
          <w:szCs w:val="26"/>
        </w:rPr>
        <w:t>individerna</w:t>
      </w:r>
      <w:r w:rsidRPr="005F2F1E">
        <w:rPr>
          <w:rFonts w:ascii="Garamond" w:hAnsi="Garamond"/>
          <w:sz w:val="26"/>
          <w:szCs w:val="26"/>
        </w:rPr>
        <w:t xml:space="preserve"> är</w:t>
      </w:r>
      <w:r>
        <w:rPr>
          <w:rFonts w:ascii="Garamond" w:hAnsi="Garamond"/>
          <w:sz w:val="26"/>
          <w:szCs w:val="26"/>
        </w:rPr>
        <w:t xml:space="preserve">. Liknande relationer har noterats i vilda öringpopulationer, men även i dessa först en tid efter infektionen och inte i direkt anslutning till infektionstillfället </w:t>
      </w:r>
      <w:r w:rsidRPr="00241350">
        <w:rPr>
          <w:rFonts w:ascii="Garamond" w:hAnsi="Garamond"/>
          <w:sz w:val="26"/>
          <w:szCs w:val="26"/>
        </w:rPr>
        <w:t>(</w:t>
      </w:r>
      <w:r>
        <w:rPr>
          <w:rFonts w:ascii="Garamond" w:hAnsi="Garamond"/>
          <w:sz w:val="26"/>
          <w:szCs w:val="26"/>
        </w:rPr>
        <w:t>Hastie, Young, 2001). Troligtvis eftersom det tar ett par veckor innan immunförsvaret reagerat på larvinfektionerna</w:t>
      </w:r>
      <w:r w:rsidRPr="005F2F1E">
        <w:rPr>
          <w:rFonts w:ascii="Garamond" w:hAnsi="Garamond"/>
          <w:sz w:val="26"/>
          <w:szCs w:val="26"/>
        </w:rPr>
        <w:t xml:space="preserve">. En </w:t>
      </w:r>
      <w:r>
        <w:rPr>
          <w:rFonts w:ascii="Garamond" w:hAnsi="Garamond"/>
          <w:sz w:val="26"/>
          <w:szCs w:val="26"/>
        </w:rPr>
        <w:t xml:space="preserve">stor </w:t>
      </w:r>
      <w:r w:rsidRPr="005F2F1E">
        <w:rPr>
          <w:rFonts w:ascii="Garamond" w:hAnsi="Garamond"/>
          <w:sz w:val="26"/>
          <w:szCs w:val="26"/>
        </w:rPr>
        <w:t xml:space="preserve">öring kan alltså ha ett bättre skydd mot infektioner av mussellarver än en </w:t>
      </w:r>
      <w:r>
        <w:rPr>
          <w:rFonts w:ascii="Garamond" w:hAnsi="Garamond"/>
          <w:sz w:val="26"/>
          <w:szCs w:val="26"/>
        </w:rPr>
        <w:t xml:space="preserve">mindre </w:t>
      </w:r>
      <w:r w:rsidRPr="005F2F1E">
        <w:rPr>
          <w:rFonts w:ascii="Garamond" w:hAnsi="Garamond"/>
          <w:sz w:val="26"/>
          <w:szCs w:val="26"/>
        </w:rPr>
        <w:t>öring</w:t>
      </w:r>
      <w:r>
        <w:rPr>
          <w:rFonts w:ascii="Garamond" w:hAnsi="Garamond"/>
          <w:sz w:val="26"/>
          <w:szCs w:val="26"/>
        </w:rPr>
        <w:t xml:space="preserve"> </w:t>
      </w:r>
      <w:r w:rsidRPr="00241350">
        <w:rPr>
          <w:rFonts w:ascii="Garamond" w:hAnsi="Garamond"/>
          <w:sz w:val="26"/>
          <w:szCs w:val="26"/>
        </w:rPr>
        <w:t>(</w:t>
      </w:r>
      <w:r>
        <w:rPr>
          <w:rFonts w:ascii="Garamond" w:hAnsi="Garamond"/>
          <w:sz w:val="26"/>
          <w:szCs w:val="26"/>
        </w:rPr>
        <w:t>Young, Williams, 1983; Young, Williams, 1984; Bauer, Vogel, 1987; Bauer,1987a)</w:t>
      </w:r>
      <w:r w:rsidRPr="005F2F1E">
        <w:rPr>
          <w:rFonts w:ascii="Garamond" w:hAnsi="Garamond"/>
          <w:sz w:val="26"/>
          <w:szCs w:val="26"/>
        </w:rPr>
        <w:t xml:space="preserve">. Denna effekt syntes dock inte hos rottnaöringen, vilken verkade ha det starkaste skyddet mot glochidieinfektioner av de tre öringstammarna. </w:t>
      </w:r>
      <w:r>
        <w:rPr>
          <w:rFonts w:ascii="Garamond" w:hAnsi="Garamond"/>
          <w:sz w:val="26"/>
          <w:szCs w:val="26"/>
        </w:rPr>
        <w:t>Detta</w:t>
      </w:r>
      <w:r w:rsidRPr="005F2F1E">
        <w:rPr>
          <w:rFonts w:ascii="Garamond" w:hAnsi="Garamond"/>
          <w:sz w:val="26"/>
          <w:szCs w:val="26"/>
        </w:rPr>
        <w:t xml:space="preserve"> kan vara en effekt av att det finns </w:t>
      </w:r>
      <w:r>
        <w:rPr>
          <w:rFonts w:ascii="Garamond" w:hAnsi="Garamond"/>
          <w:sz w:val="26"/>
          <w:szCs w:val="26"/>
        </w:rPr>
        <w:t xml:space="preserve">vissa </w:t>
      </w:r>
      <w:r w:rsidRPr="005F2F1E">
        <w:rPr>
          <w:rFonts w:ascii="Garamond" w:hAnsi="Garamond"/>
          <w:sz w:val="26"/>
          <w:szCs w:val="26"/>
        </w:rPr>
        <w:t xml:space="preserve">genvarianter hos rottnaöringen som har ett </w:t>
      </w:r>
      <w:r>
        <w:rPr>
          <w:rFonts w:ascii="Garamond" w:hAnsi="Garamond"/>
          <w:sz w:val="26"/>
          <w:szCs w:val="26"/>
        </w:rPr>
        <w:t>starkt</w:t>
      </w:r>
      <w:r w:rsidRPr="005F2F1E">
        <w:rPr>
          <w:rFonts w:ascii="Garamond" w:hAnsi="Garamond"/>
          <w:sz w:val="26"/>
          <w:szCs w:val="26"/>
        </w:rPr>
        <w:t xml:space="preserve"> skydd mot glochidieinf</w:t>
      </w:r>
      <w:r>
        <w:rPr>
          <w:rFonts w:ascii="Garamond" w:hAnsi="Garamond"/>
          <w:sz w:val="26"/>
          <w:szCs w:val="26"/>
        </w:rPr>
        <w:t xml:space="preserve">ektion. Om sådana genvarianter finns i stora proportioner inom en öringstam, kan öringen fungera extra dåligt som värd och eventuellt inte producera tillräckligt med larver för att upprätthålla populationsstorleken hos musselpopulationen. </w:t>
      </w:r>
    </w:p>
    <w:p w:rsidR="00CC5EEE" w:rsidRPr="005F2F1E" w:rsidRDefault="00CC5EEE" w:rsidP="00CC5EEE">
      <w:pPr>
        <w:spacing w:line="288" w:lineRule="auto"/>
        <w:rPr>
          <w:rFonts w:ascii="Garamond" w:hAnsi="Garamond"/>
          <w:sz w:val="26"/>
          <w:szCs w:val="26"/>
        </w:rPr>
      </w:pPr>
    </w:p>
    <w:p w:rsidR="00CC5EEE" w:rsidRDefault="00CC5EEE" w:rsidP="00CC5EEE">
      <w:pPr>
        <w:spacing w:line="288" w:lineRule="auto"/>
        <w:rPr>
          <w:rFonts w:ascii="Garamond" w:hAnsi="Garamond"/>
          <w:sz w:val="26"/>
          <w:szCs w:val="26"/>
        </w:rPr>
      </w:pPr>
      <w:r>
        <w:rPr>
          <w:rFonts w:ascii="Garamond" w:hAnsi="Garamond"/>
          <w:sz w:val="26"/>
          <w:szCs w:val="26"/>
        </w:rPr>
        <w:t>Experimentet visade att även musslornas ursprung verkar ha betydelse för hur parasitstadiet fungerar, eftersom andelen infektioner av älgåmusslor var betydligt fler än</w:t>
      </w:r>
      <w:r w:rsidRPr="00C310EC">
        <w:rPr>
          <w:rFonts w:ascii="Garamond" w:hAnsi="Garamond"/>
          <w:sz w:val="26"/>
          <w:szCs w:val="26"/>
        </w:rPr>
        <w:t xml:space="preserve"> </w:t>
      </w:r>
      <w:r>
        <w:rPr>
          <w:rFonts w:ascii="Garamond" w:hAnsi="Garamond"/>
          <w:sz w:val="26"/>
          <w:szCs w:val="26"/>
        </w:rPr>
        <w:t xml:space="preserve">andelen bratteforsmusslor från dag 44 till och med slutet av experimentet. Bratteforsmusslorna växte dock bättre än älgåmusslorna, vilket kan vara en inneboende skillnad i tillväxt mellan de två musselstammarna. Alternativt är skillnaden i tillväxt täthetsberoende eftersom älgåmusslorna hade högre täthet än bratteforsmusslorna under infektionsperioden. </w:t>
      </w:r>
    </w:p>
    <w:p w:rsidR="00CC5EEE" w:rsidRPr="005F2F1E" w:rsidRDefault="00CC5EEE" w:rsidP="00CC5EEE">
      <w:pPr>
        <w:spacing w:line="288" w:lineRule="auto"/>
        <w:rPr>
          <w:rFonts w:ascii="Garamond" w:hAnsi="Garamond"/>
          <w:sz w:val="26"/>
          <w:szCs w:val="26"/>
        </w:rPr>
      </w:pPr>
    </w:p>
    <w:p w:rsidR="00CC5EEE" w:rsidRDefault="00CC5EEE" w:rsidP="00CC5EEE">
      <w:pPr>
        <w:spacing w:line="288" w:lineRule="auto"/>
        <w:rPr>
          <w:rFonts w:ascii="Garamond" w:hAnsi="Garamond"/>
          <w:sz w:val="26"/>
          <w:szCs w:val="26"/>
        </w:rPr>
      </w:pPr>
      <w:r>
        <w:rPr>
          <w:rFonts w:ascii="Garamond" w:hAnsi="Garamond"/>
          <w:sz w:val="26"/>
          <w:szCs w:val="26"/>
        </w:rPr>
        <w:t xml:space="preserve">Sammanfattningsvis visade experimenten att infektionen fungerade olika bra beroende på öringens ursprung. Resultaten och metoderna kan användas i relation till vattenkraftens påverkan på öring och flodpärlmussla. Eftersom odlade öringstammar odlas och sätts ut i många svenska vattendrag finns sådana stammar med stor sannolikhet även i flera vattendrag med flodpärlmussla. Då det var stor skillnad i hur väl öringstammarna fungerade som värd i experimentet kan en orsak till att musslans rekrytering fungerar dåligt därför vara att främmande öringstammar finns i vattendragen. Om en sådan öringstam etablerar sig i ett vattendrag med flodpärlmussla kan det bli problematiskt för musselpopulationen att överleva på sikt. Dessutom är det förmodligen mycket svårt att få bort dessa öringar ur vattendraget om de väl etablerat sig. På samma sätt kan en främmande öringstam som fungerar bra som värd potentiellt förstärka en musselpopulation. Vidare är öringtätheterna svaga i många vattendrag, samtidigt som musslorna är ofta fåtaliga, vilket ytterligare minskar sannolikheten att musslorna reproducerar sig och infekterar de få öringarna. Ett alternativ kan då vara att odla musslor i akvarier med hjälp av odlade öringstammar, alternativt öringar från vattendrag med höga öringtätheter. Främmande öringstammar sprids då inte i naturen samtidigt som musslan får stöd med rekryteringen. Man kan då välja en öringstam efter att man testat olika öringstammar enligt detta experiment. </w:t>
      </w:r>
    </w:p>
    <w:p w:rsidR="00CC5EEE" w:rsidRDefault="00CC5EEE" w:rsidP="00CC5EEE">
      <w:pPr>
        <w:spacing w:line="288" w:lineRule="auto"/>
        <w:rPr>
          <w:rFonts w:ascii="Garamond" w:hAnsi="Garamond"/>
          <w:sz w:val="26"/>
          <w:szCs w:val="26"/>
        </w:rPr>
      </w:pPr>
    </w:p>
    <w:p w:rsidR="00CC5EEE" w:rsidRDefault="00CC5EEE" w:rsidP="00CC5EEE">
      <w:pPr>
        <w:spacing w:line="288" w:lineRule="auto"/>
        <w:rPr>
          <w:rFonts w:ascii="Garamond" w:hAnsi="Garamond"/>
          <w:sz w:val="26"/>
          <w:szCs w:val="26"/>
        </w:rPr>
      </w:pPr>
      <w:r>
        <w:rPr>
          <w:rFonts w:ascii="Garamond" w:hAnsi="Garamond"/>
          <w:sz w:val="26"/>
          <w:szCs w:val="26"/>
        </w:rPr>
        <w:t>Experimenten visade även att infektionen fungerade olika bra beroende på musslornas ursprung. Därför kan även musslor testas på liknande sätt som i detta experiment, till exempel om man vill introducera musslor i ett vattendrag där den ursprungliga musselstammen slagits ut. Sambandet är komplicerat, eftersom älgåmusslorna var fler men små, och därför eventuellt inte lika livskraftiga som de större bratteforsmusslorna. Om musslor odlas för att sättas ut i vattendrag kan man testa olika öring- och musselstammar mot varandra för att undersöka om stora och många musslor går att producera.</w:t>
      </w:r>
    </w:p>
    <w:p w:rsidR="00CC5EEE" w:rsidRDefault="00CC5EEE" w:rsidP="00CC5EEE">
      <w:pPr>
        <w:rPr>
          <w:rFonts w:ascii="Garamond" w:hAnsi="Garamond"/>
          <w:sz w:val="26"/>
          <w:szCs w:val="26"/>
        </w:rPr>
      </w:pPr>
    </w:p>
    <w:p w:rsidR="00CC5EEE" w:rsidRDefault="00CC5EEE" w:rsidP="00CC5EEE">
      <w:pPr>
        <w:spacing w:line="288" w:lineRule="auto"/>
        <w:rPr>
          <w:rFonts w:ascii="Garamond" w:hAnsi="Garamond"/>
          <w:b/>
          <w:sz w:val="26"/>
          <w:szCs w:val="26"/>
        </w:rPr>
      </w:pPr>
    </w:p>
    <w:p w:rsidR="00CC5EEE" w:rsidRPr="00A70BFB" w:rsidRDefault="00CC5EEE" w:rsidP="00CC5EEE">
      <w:pPr>
        <w:spacing w:line="288" w:lineRule="auto"/>
        <w:rPr>
          <w:rFonts w:ascii="Garamond" w:hAnsi="Garamond"/>
          <w:b/>
          <w:sz w:val="32"/>
          <w:szCs w:val="32"/>
        </w:rPr>
      </w:pPr>
      <w:r w:rsidRPr="00A70BFB">
        <w:rPr>
          <w:rFonts w:ascii="Garamond" w:hAnsi="Garamond"/>
          <w:b/>
          <w:sz w:val="32"/>
          <w:szCs w:val="32"/>
        </w:rPr>
        <w:t>Erkännanden</w:t>
      </w:r>
    </w:p>
    <w:p w:rsidR="00CC5EEE" w:rsidRPr="00844F76" w:rsidRDefault="00CC5EEE" w:rsidP="00CC5EEE">
      <w:pPr>
        <w:spacing w:line="288" w:lineRule="auto"/>
        <w:rPr>
          <w:rFonts w:ascii="Garamond" w:hAnsi="Garamond"/>
          <w:sz w:val="26"/>
          <w:szCs w:val="26"/>
        </w:rPr>
      </w:pPr>
    </w:p>
    <w:p w:rsidR="00CC5EEE" w:rsidRPr="00844F76" w:rsidRDefault="00CC5EEE" w:rsidP="00CC5EEE">
      <w:pPr>
        <w:spacing w:line="288" w:lineRule="auto"/>
        <w:rPr>
          <w:rFonts w:ascii="Garamond" w:hAnsi="Garamond"/>
          <w:sz w:val="26"/>
          <w:szCs w:val="26"/>
        </w:rPr>
      </w:pPr>
      <w:r w:rsidRPr="00844F76">
        <w:rPr>
          <w:rFonts w:ascii="Garamond" w:hAnsi="Garamond"/>
          <w:sz w:val="26"/>
          <w:szCs w:val="26"/>
        </w:rPr>
        <w:t>Birgitta Adell</w:t>
      </w:r>
      <w:r>
        <w:rPr>
          <w:rFonts w:ascii="Garamond" w:hAnsi="Garamond"/>
          <w:sz w:val="26"/>
          <w:szCs w:val="26"/>
        </w:rPr>
        <w:t>,</w:t>
      </w:r>
      <w:r w:rsidRPr="00844F76">
        <w:rPr>
          <w:rFonts w:ascii="Garamond" w:hAnsi="Garamond"/>
          <w:sz w:val="26"/>
          <w:szCs w:val="26"/>
        </w:rPr>
        <w:t xml:space="preserve"> Linda Avatare och Marianne Svedin som varit ansvariga för projektet på Fortum</w:t>
      </w:r>
      <w:r>
        <w:rPr>
          <w:rFonts w:ascii="Garamond" w:hAnsi="Garamond"/>
          <w:sz w:val="26"/>
          <w:szCs w:val="26"/>
        </w:rPr>
        <w:t>. Jan-Olov Högberg</w:t>
      </w:r>
      <w:r w:rsidRPr="00844F76">
        <w:rPr>
          <w:rFonts w:ascii="Garamond" w:hAnsi="Garamond"/>
          <w:sz w:val="26"/>
          <w:szCs w:val="26"/>
        </w:rPr>
        <w:t xml:space="preserve"> som var med och jobbade i </w:t>
      </w:r>
      <w:r>
        <w:rPr>
          <w:rFonts w:ascii="Garamond" w:hAnsi="Garamond"/>
          <w:sz w:val="26"/>
          <w:szCs w:val="26"/>
        </w:rPr>
        <w:t>fält och på lab</w:t>
      </w:r>
      <w:r w:rsidRPr="00844F76">
        <w:rPr>
          <w:rFonts w:ascii="Garamond" w:hAnsi="Garamond"/>
          <w:sz w:val="26"/>
          <w:szCs w:val="26"/>
        </w:rPr>
        <w:t xml:space="preserve">. Klas på Fortums fiskodling i Gammalkroppa för hjälp med </w:t>
      </w:r>
      <w:r>
        <w:rPr>
          <w:rFonts w:ascii="Garamond" w:hAnsi="Garamond"/>
          <w:sz w:val="26"/>
          <w:szCs w:val="26"/>
        </w:rPr>
        <w:t>öring</w:t>
      </w:r>
      <w:r w:rsidRPr="00844F76">
        <w:rPr>
          <w:rFonts w:ascii="Garamond" w:hAnsi="Garamond"/>
          <w:sz w:val="26"/>
          <w:szCs w:val="26"/>
        </w:rPr>
        <w:t xml:space="preserve">. Länsstyrelserna i Värmland och Västra Götaland för </w:t>
      </w:r>
      <w:r>
        <w:rPr>
          <w:rFonts w:ascii="Garamond" w:hAnsi="Garamond"/>
          <w:sz w:val="26"/>
          <w:szCs w:val="26"/>
        </w:rPr>
        <w:t xml:space="preserve">tillstånd och </w:t>
      </w:r>
      <w:r w:rsidRPr="00844F76">
        <w:rPr>
          <w:rFonts w:ascii="Garamond" w:hAnsi="Garamond"/>
          <w:sz w:val="26"/>
          <w:szCs w:val="26"/>
        </w:rPr>
        <w:t xml:space="preserve">samarbete. </w:t>
      </w:r>
      <w:r>
        <w:rPr>
          <w:rFonts w:ascii="Garamond" w:hAnsi="Garamond"/>
          <w:sz w:val="26"/>
          <w:szCs w:val="26"/>
        </w:rPr>
        <w:t xml:space="preserve">Björn Arvidsson, </w:t>
      </w:r>
      <w:r w:rsidRPr="00844F76">
        <w:rPr>
          <w:rFonts w:ascii="Garamond" w:hAnsi="Garamond"/>
          <w:sz w:val="26"/>
          <w:szCs w:val="26"/>
        </w:rPr>
        <w:t>Mia Sand</w:t>
      </w:r>
      <w:r>
        <w:rPr>
          <w:rFonts w:ascii="Garamond" w:hAnsi="Garamond"/>
          <w:sz w:val="26"/>
          <w:szCs w:val="26"/>
        </w:rPr>
        <w:t>, Ann Forsberg</w:t>
      </w:r>
      <w:r w:rsidRPr="00844F76">
        <w:rPr>
          <w:rFonts w:ascii="Garamond" w:hAnsi="Garamond"/>
          <w:sz w:val="26"/>
          <w:szCs w:val="26"/>
        </w:rPr>
        <w:t xml:space="preserve"> och Marit Nilsson på Karlstads universitet som hjälpt till med administrati</w:t>
      </w:r>
      <w:r>
        <w:rPr>
          <w:rFonts w:ascii="Garamond" w:hAnsi="Garamond"/>
          <w:sz w:val="26"/>
          <w:szCs w:val="26"/>
        </w:rPr>
        <w:t>on och ekonomi kring projektet. F</w:t>
      </w:r>
      <w:r w:rsidRPr="00844F76">
        <w:rPr>
          <w:rFonts w:ascii="Garamond" w:hAnsi="Garamond"/>
          <w:sz w:val="26"/>
          <w:szCs w:val="26"/>
        </w:rPr>
        <w:t>iskevårdsområden som gav sina tillstånd till undersökningarna.</w:t>
      </w:r>
    </w:p>
    <w:p w:rsidR="00CC5EEE" w:rsidRDefault="00CC5EEE" w:rsidP="00CC5EEE">
      <w:pPr>
        <w:rPr>
          <w:rFonts w:ascii="Garamond" w:hAnsi="Garamond"/>
          <w:sz w:val="26"/>
          <w:szCs w:val="26"/>
        </w:rPr>
      </w:pPr>
    </w:p>
    <w:p w:rsidR="00CC5EEE" w:rsidRDefault="00CC5EEE" w:rsidP="00CC5EEE">
      <w:pPr>
        <w:rPr>
          <w:rFonts w:ascii="Garamond" w:hAnsi="Garamond"/>
          <w:sz w:val="26"/>
          <w:szCs w:val="26"/>
        </w:rPr>
      </w:pPr>
    </w:p>
    <w:p w:rsidR="00CC5EEE" w:rsidRPr="001201E2" w:rsidRDefault="00CC5EEE" w:rsidP="00CC5EEE">
      <w:pPr>
        <w:rPr>
          <w:rFonts w:ascii="Garamond" w:hAnsi="Garamond"/>
          <w:b/>
          <w:sz w:val="32"/>
          <w:szCs w:val="32"/>
        </w:rPr>
      </w:pPr>
      <w:r>
        <w:rPr>
          <w:rFonts w:ascii="Garamond" w:hAnsi="Garamond"/>
          <w:b/>
          <w:sz w:val="32"/>
          <w:szCs w:val="32"/>
        </w:rPr>
        <w:t>Referens</w:t>
      </w:r>
      <w:r w:rsidRPr="001201E2">
        <w:rPr>
          <w:rFonts w:ascii="Garamond" w:hAnsi="Garamond"/>
          <w:b/>
          <w:sz w:val="32"/>
          <w:szCs w:val="32"/>
        </w:rPr>
        <w:t>er</w:t>
      </w:r>
    </w:p>
    <w:p w:rsidR="00CC5EEE" w:rsidRPr="001201E2" w:rsidRDefault="00CC5EEE" w:rsidP="00CC5EEE">
      <w:pPr>
        <w:rPr>
          <w:rFonts w:ascii="Garamond" w:hAnsi="Garamond"/>
          <w:sz w:val="26"/>
          <w:szCs w:val="26"/>
        </w:rPr>
      </w:pPr>
    </w:p>
    <w:p w:rsidR="00CC5EEE" w:rsidRPr="00CC5EEE" w:rsidRDefault="00CC5EEE" w:rsidP="00CC5EEE">
      <w:pPr>
        <w:rPr>
          <w:rFonts w:ascii="Garamond" w:hAnsi="Garamond"/>
          <w:sz w:val="26"/>
          <w:szCs w:val="26"/>
          <w:lang w:val="en-US"/>
        </w:rPr>
      </w:pPr>
      <w:r w:rsidRPr="001201E2">
        <w:rPr>
          <w:rFonts w:ascii="Garamond" w:hAnsi="Garamond"/>
          <w:sz w:val="26"/>
          <w:szCs w:val="26"/>
        </w:rPr>
        <w:t xml:space="preserve">Bauer, G. (1987a) </w:t>
      </w:r>
      <w:r w:rsidRPr="001201E2">
        <w:rPr>
          <w:rFonts w:ascii="Garamond" w:hAnsi="Garamond"/>
          <w:i/>
          <w:sz w:val="26"/>
          <w:szCs w:val="26"/>
        </w:rPr>
        <w:t xml:space="preserve">The parasitic stage of the </w:t>
      </w:r>
      <w:r>
        <w:rPr>
          <w:rFonts w:ascii="Garamond" w:hAnsi="Garamond"/>
          <w:sz w:val="26"/>
          <w:szCs w:val="26"/>
        </w:rPr>
        <w:t>freshwater pearl mussel (</w:t>
      </w:r>
      <w:r w:rsidRPr="00147BE6">
        <w:rPr>
          <w:rFonts w:ascii="Garamond" w:hAnsi="Garamond"/>
          <w:i/>
          <w:sz w:val="26"/>
          <w:szCs w:val="26"/>
        </w:rPr>
        <w:t xml:space="preserve">Margaritifera margaritifera </w:t>
      </w:r>
      <w:r w:rsidRPr="001201E2">
        <w:rPr>
          <w:rFonts w:ascii="Garamond" w:hAnsi="Garamond"/>
          <w:sz w:val="26"/>
          <w:szCs w:val="26"/>
        </w:rPr>
        <w:t xml:space="preserve">L.) 2. susceptibility of brown trout. </w:t>
      </w:r>
      <w:r w:rsidRPr="00CC5EEE">
        <w:rPr>
          <w:rFonts w:ascii="Garamond" w:hAnsi="Garamond"/>
          <w:i/>
          <w:sz w:val="26"/>
          <w:szCs w:val="26"/>
          <w:lang w:val="en-US"/>
        </w:rPr>
        <w:t xml:space="preserve">Archiv Fur Hydrobiologie, </w:t>
      </w:r>
      <w:r w:rsidRPr="00CC5EEE">
        <w:rPr>
          <w:rFonts w:ascii="Garamond" w:hAnsi="Garamond"/>
          <w:b/>
          <w:sz w:val="26"/>
          <w:szCs w:val="26"/>
          <w:lang w:val="en-US"/>
        </w:rPr>
        <w:t>76</w:t>
      </w:r>
      <w:r w:rsidRPr="00CC5EEE">
        <w:rPr>
          <w:rFonts w:ascii="Garamond" w:hAnsi="Garamond"/>
          <w:sz w:val="26"/>
          <w:szCs w:val="26"/>
          <w:lang w:val="en-US"/>
        </w:rPr>
        <w:t>, 403-412.</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Bauer, G. (1987b) </w:t>
      </w:r>
      <w:r w:rsidRPr="00CC5EEE">
        <w:rPr>
          <w:rFonts w:ascii="Garamond" w:hAnsi="Garamond"/>
          <w:i/>
          <w:sz w:val="26"/>
          <w:szCs w:val="26"/>
          <w:lang w:val="en-US"/>
        </w:rPr>
        <w:t xml:space="preserve">The parasitic stage of the </w:t>
      </w:r>
      <w:r w:rsidRPr="00CC5EEE">
        <w:rPr>
          <w:rFonts w:ascii="Garamond" w:hAnsi="Garamond"/>
          <w:sz w:val="26"/>
          <w:szCs w:val="26"/>
          <w:lang w:val="en-US"/>
        </w:rPr>
        <w:t>freshwater pearl mussel (</w:t>
      </w:r>
      <w:r w:rsidRPr="00CC5EEE">
        <w:rPr>
          <w:rFonts w:ascii="Garamond" w:hAnsi="Garamond"/>
          <w:i/>
          <w:sz w:val="26"/>
          <w:szCs w:val="26"/>
          <w:lang w:val="en-US"/>
        </w:rPr>
        <w:t>Margaritifera margaritifera</w:t>
      </w:r>
      <w:r w:rsidRPr="00CC5EEE">
        <w:rPr>
          <w:rFonts w:ascii="Garamond" w:hAnsi="Garamond"/>
          <w:sz w:val="26"/>
          <w:szCs w:val="26"/>
          <w:lang w:val="en-US"/>
        </w:rPr>
        <w:t xml:space="preserve"> L.) 3. host relationships. </w:t>
      </w:r>
      <w:r w:rsidRPr="00CC5EEE">
        <w:rPr>
          <w:rFonts w:ascii="Garamond" w:hAnsi="Garamond"/>
          <w:i/>
          <w:sz w:val="26"/>
          <w:szCs w:val="26"/>
          <w:lang w:val="en-US"/>
        </w:rPr>
        <w:t xml:space="preserve">Archiv Fur Hydrobiologie, </w:t>
      </w:r>
      <w:r w:rsidRPr="00CC5EEE">
        <w:rPr>
          <w:rFonts w:ascii="Garamond" w:hAnsi="Garamond"/>
          <w:b/>
          <w:sz w:val="26"/>
          <w:szCs w:val="26"/>
          <w:lang w:val="en-US"/>
        </w:rPr>
        <w:t>76</w:t>
      </w:r>
      <w:r w:rsidRPr="00CC5EEE">
        <w:rPr>
          <w:rFonts w:ascii="Garamond" w:hAnsi="Garamond"/>
          <w:sz w:val="26"/>
          <w:szCs w:val="26"/>
          <w:lang w:val="en-US"/>
        </w:rPr>
        <w:t>, 413-423.</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Bauer, G. &amp; Vogel, C. (1987) </w:t>
      </w:r>
      <w:r w:rsidRPr="00CC5EEE">
        <w:rPr>
          <w:rFonts w:ascii="Garamond" w:hAnsi="Garamond"/>
          <w:i/>
          <w:sz w:val="26"/>
          <w:szCs w:val="26"/>
          <w:lang w:val="en-US"/>
        </w:rPr>
        <w:t xml:space="preserve">The parasitic stage of the </w:t>
      </w:r>
      <w:r w:rsidRPr="00CC5EEE">
        <w:rPr>
          <w:rFonts w:ascii="Garamond" w:hAnsi="Garamond"/>
          <w:sz w:val="26"/>
          <w:szCs w:val="26"/>
          <w:lang w:val="en-US"/>
        </w:rPr>
        <w:t xml:space="preserve">freshwater pearl mussel (Margaritifera margaritifera L.) 1. host response to glochidiosis. </w:t>
      </w:r>
      <w:r w:rsidRPr="00CC5EEE">
        <w:rPr>
          <w:rFonts w:ascii="Garamond" w:hAnsi="Garamond"/>
          <w:i/>
          <w:sz w:val="26"/>
          <w:szCs w:val="26"/>
          <w:lang w:val="en-US"/>
        </w:rPr>
        <w:t xml:space="preserve">Archiv Fur Hydrobiologie, </w:t>
      </w:r>
      <w:r w:rsidRPr="00CC5EEE">
        <w:rPr>
          <w:rFonts w:ascii="Garamond" w:hAnsi="Garamond"/>
          <w:b/>
          <w:sz w:val="26"/>
          <w:szCs w:val="26"/>
          <w:lang w:val="en-US"/>
        </w:rPr>
        <w:t>76</w:t>
      </w:r>
      <w:r w:rsidRPr="00CC5EEE">
        <w:rPr>
          <w:rFonts w:ascii="Garamond" w:hAnsi="Garamond"/>
          <w:sz w:val="26"/>
          <w:szCs w:val="26"/>
          <w:lang w:val="en-US"/>
        </w:rPr>
        <w:t>, 393-402.</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Bauer, G., Hochwald, S. &amp; Silkenat, W. (1991) Spatial distribution of fresh-water mussels - the role of host fish and metabolic rate. </w:t>
      </w:r>
      <w:r w:rsidRPr="00CC5EEE">
        <w:rPr>
          <w:rFonts w:ascii="Garamond" w:hAnsi="Garamond"/>
          <w:i/>
          <w:sz w:val="26"/>
          <w:szCs w:val="26"/>
          <w:lang w:val="en-US"/>
        </w:rPr>
        <w:t xml:space="preserve">Freshwater Biology, </w:t>
      </w:r>
      <w:r w:rsidRPr="00CC5EEE">
        <w:rPr>
          <w:rFonts w:ascii="Garamond" w:hAnsi="Garamond"/>
          <w:b/>
          <w:sz w:val="26"/>
          <w:szCs w:val="26"/>
          <w:lang w:val="en-US"/>
        </w:rPr>
        <w:t>26</w:t>
      </w:r>
      <w:r w:rsidRPr="00CC5EEE">
        <w:rPr>
          <w:rFonts w:ascii="Garamond" w:hAnsi="Garamond"/>
          <w:sz w:val="26"/>
          <w:szCs w:val="26"/>
          <w:lang w:val="en-US"/>
        </w:rPr>
        <w:t>, 377-386.</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Gherardi, F. (2010) Invasive crayfish and freshwater fishes of the world. </w:t>
      </w:r>
      <w:r w:rsidRPr="00CC5EEE">
        <w:rPr>
          <w:rFonts w:ascii="Garamond" w:hAnsi="Garamond"/>
          <w:i/>
          <w:sz w:val="26"/>
          <w:szCs w:val="26"/>
          <w:lang w:val="en-US"/>
        </w:rPr>
        <w:t xml:space="preserve">Revue Scientifique Et Technique-Office International Des Epizooties, </w:t>
      </w:r>
      <w:r w:rsidRPr="00CC5EEE">
        <w:rPr>
          <w:rFonts w:ascii="Garamond" w:hAnsi="Garamond"/>
          <w:b/>
          <w:sz w:val="26"/>
          <w:szCs w:val="26"/>
          <w:lang w:val="en-US"/>
        </w:rPr>
        <w:t>29</w:t>
      </w:r>
      <w:r w:rsidRPr="00CC5EEE">
        <w:rPr>
          <w:rFonts w:ascii="Garamond" w:hAnsi="Garamond"/>
          <w:sz w:val="26"/>
          <w:szCs w:val="26"/>
          <w:lang w:val="en-US"/>
        </w:rPr>
        <w:t>, 241-254.</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Hastie, L.C. &amp; Young, M.R. (2001) Freshwater pearl mussel</w:t>
      </w:r>
      <w:r w:rsidRPr="00CC5EEE">
        <w:rPr>
          <w:rFonts w:ascii="Garamond" w:hAnsi="Garamond"/>
          <w:i/>
          <w:sz w:val="26"/>
          <w:szCs w:val="26"/>
          <w:lang w:val="en-US"/>
        </w:rPr>
        <w:t xml:space="preserve"> (Margaritifera margaritifera</w:t>
      </w:r>
      <w:r w:rsidRPr="00CC5EEE">
        <w:rPr>
          <w:rFonts w:ascii="Garamond" w:hAnsi="Garamond"/>
          <w:sz w:val="26"/>
          <w:szCs w:val="26"/>
          <w:lang w:val="en-US"/>
        </w:rPr>
        <w:t xml:space="preserve">) glochidiosis in wild and farmed salmonid stocks in scotland. </w:t>
      </w:r>
      <w:r w:rsidRPr="00CC5EEE">
        <w:rPr>
          <w:rFonts w:ascii="Garamond" w:hAnsi="Garamond"/>
          <w:i/>
          <w:sz w:val="26"/>
          <w:szCs w:val="26"/>
          <w:lang w:val="en-US"/>
        </w:rPr>
        <w:t xml:space="preserve">Hydrobiologia, </w:t>
      </w:r>
      <w:r w:rsidRPr="00CC5EEE">
        <w:rPr>
          <w:rFonts w:ascii="Garamond" w:hAnsi="Garamond"/>
          <w:b/>
          <w:sz w:val="26"/>
          <w:szCs w:val="26"/>
          <w:lang w:val="en-US"/>
        </w:rPr>
        <w:t>445</w:t>
      </w:r>
      <w:r w:rsidRPr="00CC5EEE">
        <w:rPr>
          <w:rFonts w:ascii="Garamond" w:hAnsi="Garamond"/>
          <w:sz w:val="26"/>
          <w:szCs w:val="26"/>
          <w:lang w:val="en-US"/>
        </w:rPr>
        <w:t>, 109-119.</w:t>
      </w:r>
      <w:r w:rsidRPr="00CC5EEE">
        <w:rPr>
          <w:rFonts w:ascii="Garamond" w:hAnsi="Garamond"/>
          <w:sz w:val="26"/>
          <w:szCs w:val="26"/>
          <w:lang w:val="en-US"/>
        </w:rPr>
        <w:br/>
      </w:r>
    </w:p>
    <w:p w:rsidR="00CC5EEE" w:rsidRPr="001201E2" w:rsidRDefault="00CC5EEE" w:rsidP="00CC5EEE">
      <w:pPr>
        <w:rPr>
          <w:rFonts w:ascii="Garamond" w:hAnsi="Garamond"/>
          <w:sz w:val="26"/>
          <w:szCs w:val="26"/>
        </w:rPr>
      </w:pPr>
      <w:r w:rsidRPr="00CC5EEE">
        <w:rPr>
          <w:rFonts w:ascii="Garamond" w:hAnsi="Garamond"/>
          <w:sz w:val="26"/>
          <w:szCs w:val="26"/>
          <w:lang w:val="en-US"/>
        </w:rPr>
        <w:t xml:space="preserve">Massa-Gallucci, A., Coscia, I., O'Grady, M., Kelly-Quinn, M. &amp; Mariani, S. (2010) Patterns of genetic structuring in a brown trout (Salmo trutta L.) metapopulation. </w:t>
      </w:r>
      <w:r w:rsidRPr="001201E2">
        <w:rPr>
          <w:rFonts w:ascii="Garamond" w:hAnsi="Garamond"/>
          <w:i/>
          <w:sz w:val="26"/>
          <w:szCs w:val="26"/>
        </w:rPr>
        <w:t xml:space="preserve">Conservation Genetics, </w:t>
      </w:r>
      <w:r w:rsidRPr="001201E2">
        <w:rPr>
          <w:rFonts w:ascii="Garamond" w:hAnsi="Garamond"/>
          <w:b/>
          <w:sz w:val="26"/>
          <w:szCs w:val="26"/>
        </w:rPr>
        <w:t>11</w:t>
      </w:r>
      <w:r w:rsidRPr="001201E2">
        <w:rPr>
          <w:rFonts w:ascii="Garamond" w:hAnsi="Garamond"/>
          <w:sz w:val="26"/>
          <w:szCs w:val="26"/>
        </w:rPr>
        <w:t>, 1689-1699.</w:t>
      </w:r>
      <w:r w:rsidRPr="001201E2">
        <w:rPr>
          <w:rFonts w:ascii="Garamond" w:hAnsi="Garamond"/>
          <w:sz w:val="26"/>
          <w:szCs w:val="26"/>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Young, M. &amp; Williams, J. (1984) </w:t>
      </w:r>
      <w:r w:rsidRPr="00CC5EEE">
        <w:rPr>
          <w:rFonts w:ascii="Garamond" w:hAnsi="Garamond"/>
          <w:i/>
          <w:sz w:val="26"/>
          <w:szCs w:val="26"/>
          <w:lang w:val="en-US"/>
        </w:rPr>
        <w:t>The reproductive biology of</w:t>
      </w:r>
      <w:r w:rsidRPr="00CC5EEE">
        <w:rPr>
          <w:rFonts w:ascii="Garamond" w:hAnsi="Garamond"/>
          <w:sz w:val="26"/>
          <w:szCs w:val="26"/>
          <w:lang w:val="en-US"/>
        </w:rPr>
        <w:t xml:space="preserve"> the freshwater pearl mussel </w:t>
      </w:r>
      <w:r w:rsidRPr="00CC5EEE">
        <w:rPr>
          <w:rFonts w:ascii="Garamond" w:hAnsi="Garamond"/>
          <w:i/>
          <w:sz w:val="26"/>
          <w:szCs w:val="26"/>
          <w:lang w:val="en-US"/>
        </w:rPr>
        <w:t>Margaritifera margaritifera</w:t>
      </w:r>
      <w:r w:rsidRPr="00CC5EEE">
        <w:rPr>
          <w:rFonts w:ascii="Garamond" w:hAnsi="Garamond"/>
          <w:sz w:val="26"/>
          <w:szCs w:val="26"/>
          <w:lang w:val="en-US"/>
        </w:rPr>
        <w:t xml:space="preserve"> (linn.) in Scotland 1. field studies. </w:t>
      </w:r>
      <w:r w:rsidRPr="00CC5EEE">
        <w:rPr>
          <w:rFonts w:ascii="Garamond" w:hAnsi="Garamond"/>
          <w:i/>
          <w:sz w:val="26"/>
          <w:szCs w:val="26"/>
          <w:lang w:val="en-US"/>
        </w:rPr>
        <w:t xml:space="preserve">Arch. Hydrobiol, </w:t>
      </w:r>
      <w:r w:rsidRPr="00CC5EEE">
        <w:rPr>
          <w:rFonts w:ascii="Garamond" w:hAnsi="Garamond"/>
          <w:b/>
          <w:sz w:val="26"/>
          <w:szCs w:val="26"/>
          <w:lang w:val="en-US"/>
        </w:rPr>
        <w:t>99</w:t>
      </w:r>
      <w:r w:rsidRPr="00CC5EEE">
        <w:rPr>
          <w:rFonts w:ascii="Garamond" w:hAnsi="Garamond"/>
          <w:sz w:val="26"/>
          <w:szCs w:val="26"/>
          <w:lang w:val="en-US"/>
        </w:rPr>
        <w:t>, 405-422.</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Young, M. &amp; Williams, J. (1983) </w:t>
      </w:r>
      <w:r w:rsidRPr="00CC5EEE">
        <w:rPr>
          <w:rFonts w:ascii="Garamond" w:hAnsi="Garamond"/>
          <w:i/>
          <w:sz w:val="26"/>
          <w:szCs w:val="26"/>
          <w:lang w:val="en-US"/>
        </w:rPr>
        <w:t>The reproductive biology of</w:t>
      </w:r>
      <w:r w:rsidRPr="00CC5EEE">
        <w:rPr>
          <w:rFonts w:ascii="Garamond" w:hAnsi="Garamond"/>
          <w:sz w:val="26"/>
          <w:szCs w:val="26"/>
          <w:lang w:val="en-US"/>
        </w:rPr>
        <w:t xml:space="preserve"> the freshwater pearl mussel </w:t>
      </w:r>
      <w:r w:rsidRPr="00CC5EEE">
        <w:rPr>
          <w:rFonts w:ascii="Garamond" w:hAnsi="Garamond"/>
          <w:i/>
          <w:sz w:val="26"/>
          <w:szCs w:val="26"/>
          <w:lang w:val="en-US"/>
        </w:rPr>
        <w:t>Margaritifera margaritifera</w:t>
      </w:r>
      <w:r w:rsidRPr="00CC5EEE">
        <w:rPr>
          <w:rFonts w:ascii="Garamond" w:hAnsi="Garamond"/>
          <w:sz w:val="26"/>
          <w:szCs w:val="26"/>
          <w:lang w:val="en-US"/>
        </w:rPr>
        <w:t xml:space="preserve"> (linn.) in Scotland 2. laboratory studies. </w:t>
      </w:r>
      <w:r w:rsidRPr="00CC5EEE">
        <w:rPr>
          <w:rFonts w:ascii="Garamond" w:hAnsi="Garamond"/>
          <w:i/>
          <w:sz w:val="26"/>
          <w:szCs w:val="26"/>
          <w:lang w:val="en-US"/>
        </w:rPr>
        <w:t xml:space="preserve">Arch. Hydrobiol, </w:t>
      </w:r>
      <w:r w:rsidRPr="00CC5EEE">
        <w:rPr>
          <w:rFonts w:ascii="Garamond" w:hAnsi="Garamond"/>
          <w:b/>
          <w:sz w:val="26"/>
          <w:szCs w:val="26"/>
          <w:lang w:val="en-US"/>
        </w:rPr>
        <w:t>100</w:t>
      </w:r>
      <w:r w:rsidRPr="00CC5EEE">
        <w:rPr>
          <w:rFonts w:ascii="Garamond" w:hAnsi="Garamond"/>
          <w:sz w:val="26"/>
          <w:szCs w:val="26"/>
          <w:lang w:val="en-US"/>
        </w:rPr>
        <w:t>, 29-43.</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Young, M., Purser, G.J. &amp; Almousawi, B. (1987) </w:t>
      </w:r>
      <w:r w:rsidRPr="00CC5EEE">
        <w:rPr>
          <w:rFonts w:ascii="Garamond" w:hAnsi="Garamond"/>
          <w:i/>
          <w:sz w:val="26"/>
          <w:szCs w:val="26"/>
          <w:lang w:val="en-US"/>
        </w:rPr>
        <w:t>Infection an</w:t>
      </w:r>
      <w:r w:rsidRPr="00CC5EEE">
        <w:rPr>
          <w:rFonts w:ascii="Garamond" w:hAnsi="Garamond"/>
          <w:sz w:val="26"/>
          <w:szCs w:val="26"/>
          <w:lang w:val="en-US"/>
        </w:rPr>
        <w:t>d successful reinfection of brown trout</w:t>
      </w:r>
      <w:r w:rsidRPr="00CC5EEE">
        <w:rPr>
          <w:rFonts w:ascii="Garamond" w:hAnsi="Garamond"/>
          <w:i/>
          <w:sz w:val="26"/>
          <w:szCs w:val="26"/>
          <w:lang w:val="en-US"/>
        </w:rPr>
        <w:t xml:space="preserve"> (Salmo trut</w:t>
      </w:r>
      <w:r w:rsidRPr="00CC5EEE">
        <w:rPr>
          <w:rFonts w:ascii="Garamond" w:hAnsi="Garamond"/>
          <w:sz w:val="26"/>
          <w:szCs w:val="26"/>
          <w:lang w:val="en-US"/>
        </w:rPr>
        <w:t xml:space="preserve">ta (L)) with glochidia of </w:t>
      </w:r>
      <w:r w:rsidRPr="00CC5EEE">
        <w:rPr>
          <w:rFonts w:ascii="Garamond" w:hAnsi="Garamond"/>
          <w:i/>
          <w:sz w:val="26"/>
          <w:szCs w:val="26"/>
          <w:lang w:val="en-US"/>
        </w:rPr>
        <w:t>Margaritifera margaritifera</w:t>
      </w:r>
      <w:r w:rsidRPr="00CC5EEE">
        <w:rPr>
          <w:rFonts w:ascii="Garamond" w:hAnsi="Garamond"/>
          <w:sz w:val="26"/>
          <w:szCs w:val="26"/>
          <w:lang w:val="en-US"/>
        </w:rPr>
        <w:t xml:space="preserve"> (L). </w:t>
      </w:r>
      <w:r w:rsidRPr="00CC5EEE">
        <w:rPr>
          <w:rFonts w:ascii="Garamond" w:hAnsi="Garamond"/>
          <w:i/>
          <w:sz w:val="26"/>
          <w:szCs w:val="26"/>
          <w:lang w:val="en-US"/>
        </w:rPr>
        <w:t xml:space="preserve">American Malacological Bulletin, </w:t>
      </w:r>
      <w:r w:rsidRPr="00CC5EEE">
        <w:rPr>
          <w:rFonts w:ascii="Garamond" w:hAnsi="Garamond"/>
          <w:b/>
          <w:sz w:val="26"/>
          <w:szCs w:val="26"/>
          <w:lang w:val="en-US"/>
        </w:rPr>
        <w:t>5</w:t>
      </w:r>
      <w:r w:rsidRPr="00CC5EEE">
        <w:rPr>
          <w:rFonts w:ascii="Garamond" w:hAnsi="Garamond"/>
          <w:sz w:val="26"/>
          <w:szCs w:val="26"/>
          <w:lang w:val="en-US"/>
        </w:rPr>
        <w:t>, 125-128.</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Österling, E.M. (2006) Ecology of freshwater mussels in disturbed environments. </w:t>
      </w:r>
      <w:r w:rsidRPr="00CC5EEE">
        <w:rPr>
          <w:rFonts w:ascii="Garamond" w:hAnsi="Garamond"/>
          <w:i/>
          <w:sz w:val="26"/>
          <w:szCs w:val="26"/>
          <w:lang w:val="en-US"/>
        </w:rPr>
        <w:t xml:space="preserve">PhD-Thesis, Karlstad University Studies, </w:t>
      </w:r>
      <w:r w:rsidRPr="00CC5EEE">
        <w:rPr>
          <w:rFonts w:ascii="Garamond" w:hAnsi="Garamond"/>
          <w:sz w:val="26"/>
          <w:szCs w:val="26"/>
          <w:lang w:val="en-US"/>
        </w:rPr>
        <w:t>.</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Österling, E.M., Bergman, E., Greenberg, L.A., Baldwin, B.S. &amp; Mills, E.L. (2007) Turbidity-mediated interactions between invasive filter-feeding mussels and native bioturbating mayflies. </w:t>
      </w:r>
      <w:r w:rsidRPr="00CC5EEE">
        <w:rPr>
          <w:rFonts w:ascii="Garamond" w:hAnsi="Garamond"/>
          <w:i/>
          <w:sz w:val="26"/>
          <w:szCs w:val="26"/>
          <w:lang w:val="en-US"/>
        </w:rPr>
        <w:t xml:space="preserve">Freshwater Biology, </w:t>
      </w:r>
      <w:r w:rsidRPr="00CC5EEE">
        <w:rPr>
          <w:rFonts w:ascii="Garamond" w:hAnsi="Garamond"/>
          <w:b/>
          <w:sz w:val="26"/>
          <w:szCs w:val="26"/>
          <w:lang w:val="en-US"/>
        </w:rPr>
        <w:t>52</w:t>
      </w:r>
      <w:r w:rsidRPr="00CC5EEE">
        <w:rPr>
          <w:rFonts w:ascii="Garamond" w:hAnsi="Garamond"/>
          <w:sz w:val="26"/>
          <w:szCs w:val="26"/>
          <w:lang w:val="en-US"/>
        </w:rPr>
        <w:t>, 1602-1610.</w:t>
      </w:r>
      <w:r w:rsidRPr="00CC5EEE">
        <w:rPr>
          <w:rFonts w:ascii="Garamond" w:hAnsi="Garamond"/>
          <w:sz w:val="26"/>
          <w:szCs w:val="26"/>
          <w:lang w:val="en-US"/>
        </w:rPr>
        <w:br/>
      </w:r>
    </w:p>
    <w:p w:rsidR="00CC5EEE" w:rsidRPr="00CC5EEE" w:rsidRDefault="00CC5EEE" w:rsidP="00CC5EEE">
      <w:pPr>
        <w:rPr>
          <w:rFonts w:ascii="Garamond" w:hAnsi="Garamond"/>
          <w:sz w:val="26"/>
          <w:szCs w:val="26"/>
          <w:lang w:val="en-US"/>
        </w:rPr>
      </w:pPr>
      <w:r w:rsidRPr="00CC5EEE">
        <w:rPr>
          <w:rFonts w:ascii="Garamond" w:hAnsi="Garamond"/>
          <w:sz w:val="26"/>
          <w:szCs w:val="26"/>
          <w:lang w:val="en-US"/>
        </w:rPr>
        <w:t xml:space="preserve">Österling, E.M., Greenberg, L.A. &amp; Arvidsson, B.L. (2008) Relationship of biotic and abiotic factors to recruitment patterns in margaritifera margaritifera. </w:t>
      </w:r>
      <w:r w:rsidRPr="00CC5EEE">
        <w:rPr>
          <w:rFonts w:ascii="Garamond" w:hAnsi="Garamond"/>
          <w:i/>
          <w:sz w:val="26"/>
          <w:szCs w:val="26"/>
          <w:lang w:val="en-US"/>
        </w:rPr>
        <w:t xml:space="preserve">Biological Conservation, </w:t>
      </w:r>
      <w:r w:rsidRPr="00CC5EEE">
        <w:rPr>
          <w:rFonts w:ascii="Garamond" w:hAnsi="Garamond"/>
          <w:b/>
          <w:sz w:val="26"/>
          <w:szCs w:val="26"/>
          <w:lang w:val="en-US"/>
        </w:rPr>
        <w:t>141</w:t>
      </w:r>
      <w:r w:rsidRPr="00CC5EEE">
        <w:rPr>
          <w:rFonts w:ascii="Garamond" w:hAnsi="Garamond"/>
          <w:sz w:val="26"/>
          <w:szCs w:val="26"/>
          <w:lang w:val="en-US"/>
        </w:rPr>
        <w:t>, 1365-1370.</w:t>
      </w:r>
      <w:r w:rsidRPr="00CC5EEE">
        <w:rPr>
          <w:rFonts w:ascii="Garamond" w:hAnsi="Garamond"/>
          <w:sz w:val="26"/>
          <w:szCs w:val="26"/>
          <w:lang w:val="en-US"/>
        </w:rPr>
        <w:br/>
      </w:r>
    </w:p>
    <w:p w:rsidR="00CC5EEE" w:rsidRPr="001201E2" w:rsidRDefault="00CC5EEE" w:rsidP="00CC5EEE">
      <w:pPr>
        <w:rPr>
          <w:rFonts w:ascii="Garamond" w:hAnsi="Garamond"/>
          <w:sz w:val="26"/>
          <w:szCs w:val="26"/>
        </w:rPr>
      </w:pPr>
      <w:r w:rsidRPr="00CC5EEE">
        <w:rPr>
          <w:rFonts w:ascii="Garamond" w:hAnsi="Garamond"/>
          <w:sz w:val="26"/>
          <w:szCs w:val="26"/>
          <w:lang w:val="en-US"/>
        </w:rPr>
        <w:t xml:space="preserve">Österling, M.E., Arvidsson, B.L. &amp; Greenberg, L.A. (2010) Habitat degradation and the decline of the threatened mussel </w:t>
      </w:r>
      <w:r w:rsidRPr="00CC5EEE">
        <w:rPr>
          <w:rFonts w:ascii="Garamond" w:hAnsi="Garamond"/>
          <w:i/>
          <w:sz w:val="26"/>
          <w:szCs w:val="26"/>
          <w:lang w:val="en-US"/>
        </w:rPr>
        <w:t>Margaritifera margaritifera</w:t>
      </w:r>
      <w:r w:rsidRPr="00CC5EEE">
        <w:rPr>
          <w:rFonts w:ascii="Garamond" w:hAnsi="Garamond"/>
          <w:sz w:val="26"/>
          <w:szCs w:val="26"/>
          <w:lang w:val="en-US"/>
        </w:rPr>
        <w:t xml:space="preserve">: Influence of turbidity and sedimentation on the mussel and its host. </w:t>
      </w:r>
      <w:r w:rsidRPr="001201E2">
        <w:rPr>
          <w:rFonts w:ascii="Garamond" w:hAnsi="Garamond"/>
          <w:i/>
          <w:sz w:val="26"/>
          <w:szCs w:val="26"/>
        </w:rPr>
        <w:t xml:space="preserve">Journal of Applied Ecology, </w:t>
      </w:r>
      <w:r w:rsidRPr="001201E2">
        <w:rPr>
          <w:rFonts w:ascii="Garamond" w:hAnsi="Garamond"/>
          <w:b/>
          <w:sz w:val="26"/>
          <w:szCs w:val="26"/>
        </w:rPr>
        <w:t>47</w:t>
      </w:r>
      <w:r w:rsidRPr="001201E2">
        <w:rPr>
          <w:rFonts w:ascii="Garamond" w:hAnsi="Garamond"/>
          <w:sz w:val="26"/>
          <w:szCs w:val="26"/>
        </w:rPr>
        <w:t>, 759-768.</w:t>
      </w:r>
      <w:r w:rsidRPr="001201E2">
        <w:rPr>
          <w:rFonts w:ascii="Garamond" w:hAnsi="Garamond"/>
          <w:sz w:val="26"/>
          <w:szCs w:val="26"/>
        </w:rPr>
        <w:br/>
      </w:r>
    </w:p>
    <w:p w:rsidR="00CC5EEE" w:rsidRPr="009B7F0B" w:rsidRDefault="00CC5EEE" w:rsidP="00220B53">
      <w:pPr>
        <w:spacing w:line="24" w:lineRule="atLeast"/>
        <w:rPr>
          <w:rFonts w:ascii="Garamond" w:hAnsi="Garamond"/>
          <w:szCs w:val="24"/>
        </w:rPr>
      </w:pPr>
    </w:p>
    <w:sectPr w:rsidR="00CC5EEE" w:rsidRPr="009B7F0B">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EEE" w:rsidRDefault="00CC5EEE" w:rsidP="00CC5EEE">
      <w:pPr>
        <w:spacing w:line="240" w:lineRule="auto"/>
      </w:pPr>
      <w:r>
        <w:separator/>
      </w:r>
    </w:p>
  </w:endnote>
  <w:endnote w:type="continuationSeparator" w:id="0">
    <w:p w:rsidR="00CC5EEE" w:rsidRDefault="00CC5EEE" w:rsidP="00CC5E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662648"/>
      <w:docPartObj>
        <w:docPartGallery w:val="Page Numbers (Bottom of Page)"/>
        <w:docPartUnique/>
      </w:docPartObj>
    </w:sdtPr>
    <w:sdtContent>
      <w:p w:rsidR="00CC5EEE" w:rsidRDefault="00CC5EEE">
        <w:pPr>
          <w:pStyle w:val="Footer"/>
          <w:jc w:val="center"/>
        </w:pPr>
        <w:r>
          <w:fldChar w:fldCharType="begin"/>
        </w:r>
        <w:r>
          <w:instrText>PAGE   \* MERGEFORMAT</w:instrText>
        </w:r>
        <w:r>
          <w:fldChar w:fldCharType="separate"/>
        </w:r>
        <w:r w:rsidR="00C510A1" w:rsidRPr="00C510A1">
          <w:rPr>
            <w:noProof/>
            <w:lang w:val="sv-SE"/>
          </w:rPr>
          <w:t>1</w:t>
        </w:r>
        <w:r>
          <w:fldChar w:fldCharType="end"/>
        </w:r>
      </w:p>
    </w:sdtContent>
  </w:sdt>
  <w:p w:rsidR="00CC5EEE" w:rsidRDefault="00CC5E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EEE" w:rsidRDefault="00CC5EEE" w:rsidP="00CC5EEE">
      <w:pPr>
        <w:spacing w:line="240" w:lineRule="auto"/>
      </w:pPr>
      <w:r>
        <w:separator/>
      </w:r>
    </w:p>
  </w:footnote>
  <w:footnote w:type="continuationSeparator" w:id="0">
    <w:p w:rsidR="00CC5EEE" w:rsidRDefault="00CC5EEE" w:rsidP="00CC5EE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8417D"/>
    <w:multiLevelType w:val="hybridMultilevel"/>
    <w:tmpl w:val="7414A3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6A14BF8"/>
    <w:multiLevelType w:val="hybridMultilevel"/>
    <w:tmpl w:val="296C607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473E4E97"/>
    <w:multiLevelType w:val="hybridMultilevel"/>
    <w:tmpl w:val="296C607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4A526A47"/>
    <w:multiLevelType w:val="multilevel"/>
    <w:tmpl w:val="698CB91A"/>
    <w:lvl w:ilvl="0">
      <w:start w:val="1"/>
      <w:numFmt w:val="decimal"/>
      <w:pStyle w:val="nRubrik1"/>
      <w:lvlText w:val="%1"/>
      <w:lvlJc w:val="left"/>
      <w:pPr>
        <w:tabs>
          <w:tab w:val="num" w:pos="850"/>
        </w:tabs>
        <w:ind w:left="850" w:hanging="850"/>
      </w:pPr>
      <w:rPr>
        <w:rFonts w:ascii="Arial" w:hAnsi="Arial" w:hint="default"/>
        <w:b/>
        <w:i w:val="0"/>
        <w:sz w:val="26"/>
      </w:rPr>
    </w:lvl>
    <w:lvl w:ilvl="1">
      <w:start w:val="1"/>
      <w:numFmt w:val="decimal"/>
      <w:pStyle w:val="nRubrik2"/>
      <w:lvlText w:val="%1.%2"/>
      <w:lvlJc w:val="left"/>
      <w:pPr>
        <w:tabs>
          <w:tab w:val="num" w:pos="850"/>
        </w:tabs>
        <w:ind w:left="850" w:hanging="850"/>
      </w:pPr>
      <w:rPr>
        <w:rFonts w:ascii="Arial" w:hAnsi="Arial" w:hint="default"/>
        <w:b/>
        <w:i w:val="0"/>
        <w:sz w:val="22"/>
      </w:rPr>
    </w:lvl>
    <w:lvl w:ilvl="2">
      <w:start w:val="1"/>
      <w:numFmt w:val="decimal"/>
      <w:pStyle w:val="nRubrik3"/>
      <w:lvlText w:val="%1.%2.%3"/>
      <w:lvlJc w:val="left"/>
      <w:pPr>
        <w:tabs>
          <w:tab w:val="num" w:pos="850"/>
        </w:tabs>
        <w:ind w:left="850" w:hanging="850"/>
      </w:pPr>
      <w:rPr>
        <w:rFonts w:ascii="Arial" w:hAnsi="Arial" w:hint="default"/>
        <w:b w:val="0"/>
        <w:i/>
        <w:sz w:val="22"/>
        <w:u w:val="none"/>
      </w:rPr>
    </w:lvl>
    <w:lvl w:ilvl="3">
      <w:start w:val="1"/>
      <w:numFmt w:val="decimal"/>
      <w:pStyle w:val="nRubrik4"/>
      <w:lvlText w:val="%1.%2.%3.%4"/>
      <w:lvlJc w:val="left"/>
      <w:pPr>
        <w:tabs>
          <w:tab w:val="num" w:pos="850"/>
        </w:tabs>
        <w:ind w:left="850" w:hanging="850"/>
      </w:pPr>
      <w:rPr>
        <w:rFonts w:ascii="Arial" w:hAnsi="Arial" w:hint="default"/>
        <w:b w:val="0"/>
        <w:i w:val="0"/>
        <w:sz w:val="22"/>
      </w:rPr>
    </w:lvl>
    <w:lvl w:ilvl="4">
      <w:start w:val="1"/>
      <w:numFmt w:val="decimal"/>
      <w:lvlText w:val="%1.%2.%3.%4.%5"/>
      <w:lvlJc w:val="left"/>
      <w:pPr>
        <w:tabs>
          <w:tab w:val="num" w:pos="1009"/>
        </w:tabs>
        <w:ind w:left="1009" w:hanging="1009"/>
      </w:pPr>
    </w:lvl>
    <w:lvl w:ilvl="5">
      <w:start w:val="1"/>
      <w:numFmt w:val="decimal"/>
      <w:lvlText w:val="%1.%2.%3.%4.%5.%6"/>
      <w:lvlJc w:val="left"/>
      <w:pPr>
        <w:tabs>
          <w:tab w:val="num" w:pos="1151"/>
        </w:tabs>
        <w:ind w:left="1151" w:hanging="1151"/>
      </w:pPr>
    </w:lvl>
    <w:lvl w:ilvl="6">
      <w:start w:val="1"/>
      <w:numFmt w:val="decimal"/>
      <w:lvlText w:val="%1.%2.%3.%4.%5.%6.%7"/>
      <w:lvlJc w:val="left"/>
      <w:pPr>
        <w:tabs>
          <w:tab w:val="num" w:pos="1298"/>
        </w:tabs>
        <w:ind w:left="1298" w:hanging="1298"/>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2"/>
        </w:tabs>
        <w:ind w:left="1582" w:hanging="1582"/>
      </w:pPr>
    </w:lvl>
  </w:abstractNum>
  <w:abstractNum w:abstractNumId="4">
    <w:nsid w:val="79994805"/>
    <w:multiLevelType w:val="hybridMultilevel"/>
    <w:tmpl w:val="007E28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A12"/>
    <w:rsid w:val="00001DC5"/>
    <w:rsid w:val="000162BA"/>
    <w:rsid w:val="000208F4"/>
    <w:rsid w:val="00025F16"/>
    <w:rsid w:val="000343F3"/>
    <w:rsid w:val="0003681C"/>
    <w:rsid w:val="00060099"/>
    <w:rsid w:val="00060C6E"/>
    <w:rsid w:val="00063126"/>
    <w:rsid w:val="00065983"/>
    <w:rsid w:val="0007697B"/>
    <w:rsid w:val="00076D5C"/>
    <w:rsid w:val="00083AFC"/>
    <w:rsid w:val="00083D3C"/>
    <w:rsid w:val="0008776E"/>
    <w:rsid w:val="000914E0"/>
    <w:rsid w:val="000918BA"/>
    <w:rsid w:val="0009194C"/>
    <w:rsid w:val="000A01FF"/>
    <w:rsid w:val="000B2374"/>
    <w:rsid w:val="000B4EFA"/>
    <w:rsid w:val="000D161D"/>
    <w:rsid w:val="000D4231"/>
    <w:rsid w:val="000F20A6"/>
    <w:rsid w:val="001018A6"/>
    <w:rsid w:val="00102470"/>
    <w:rsid w:val="00102A27"/>
    <w:rsid w:val="00104279"/>
    <w:rsid w:val="00113247"/>
    <w:rsid w:val="00117970"/>
    <w:rsid w:val="001218C3"/>
    <w:rsid w:val="00124373"/>
    <w:rsid w:val="00131269"/>
    <w:rsid w:val="00132BE5"/>
    <w:rsid w:val="00136C85"/>
    <w:rsid w:val="00140E64"/>
    <w:rsid w:val="0014164D"/>
    <w:rsid w:val="00144FB8"/>
    <w:rsid w:val="00146171"/>
    <w:rsid w:val="00147B2A"/>
    <w:rsid w:val="0015105F"/>
    <w:rsid w:val="0015554F"/>
    <w:rsid w:val="001659D2"/>
    <w:rsid w:val="00167CAF"/>
    <w:rsid w:val="00170FCB"/>
    <w:rsid w:val="00175D2C"/>
    <w:rsid w:val="00182551"/>
    <w:rsid w:val="00183D53"/>
    <w:rsid w:val="0018506D"/>
    <w:rsid w:val="00187817"/>
    <w:rsid w:val="00193469"/>
    <w:rsid w:val="001A5434"/>
    <w:rsid w:val="001B3BE5"/>
    <w:rsid w:val="001B4A7C"/>
    <w:rsid w:val="001D7D6D"/>
    <w:rsid w:val="001E11AB"/>
    <w:rsid w:val="001E1653"/>
    <w:rsid w:val="001F49B4"/>
    <w:rsid w:val="002068A0"/>
    <w:rsid w:val="002142FA"/>
    <w:rsid w:val="00214306"/>
    <w:rsid w:val="00220B53"/>
    <w:rsid w:val="00221046"/>
    <w:rsid w:val="0022244F"/>
    <w:rsid w:val="00227E0F"/>
    <w:rsid w:val="002309A7"/>
    <w:rsid w:val="00232D38"/>
    <w:rsid w:val="002355BD"/>
    <w:rsid w:val="00236B8D"/>
    <w:rsid w:val="00243DEB"/>
    <w:rsid w:val="002563D5"/>
    <w:rsid w:val="00257EDA"/>
    <w:rsid w:val="00261C72"/>
    <w:rsid w:val="00262BE6"/>
    <w:rsid w:val="00264833"/>
    <w:rsid w:val="00270F01"/>
    <w:rsid w:val="00273919"/>
    <w:rsid w:val="00283F4F"/>
    <w:rsid w:val="0028737D"/>
    <w:rsid w:val="00291B7A"/>
    <w:rsid w:val="002A288A"/>
    <w:rsid w:val="002A29FA"/>
    <w:rsid w:val="002A5FC4"/>
    <w:rsid w:val="002B06F1"/>
    <w:rsid w:val="002B1EC3"/>
    <w:rsid w:val="002B2827"/>
    <w:rsid w:val="002B6315"/>
    <w:rsid w:val="002B6728"/>
    <w:rsid w:val="002B68CF"/>
    <w:rsid w:val="002C212F"/>
    <w:rsid w:val="002D5AAA"/>
    <w:rsid w:val="002E0A0B"/>
    <w:rsid w:val="002E2321"/>
    <w:rsid w:val="002F2515"/>
    <w:rsid w:val="002F72FF"/>
    <w:rsid w:val="00306E33"/>
    <w:rsid w:val="003121D8"/>
    <w:rsid w:val="00313290"/>
    <w:rsid w:val="00317C83"/>
    <w:rsid w:val="00321304"/>
    <w:rsid w:val="00330149"/>
    <w:rsid w:val="00332A79"/>
    <w:rsid w:val="003426B9"/>
    <w:rsid w:val="00350A97"/>
    <w:rsid w:val="00354ED3"/>
    <w:rsid w:val="00364E02"/>
    <w:rsid w:val="00372F1E"/>
    <w:rsid w:val="00374B2E"/>
    <w:rsid w:val="00374B9D"/>
    <w:rsid w:val="0037579E"/>
    <w:rsid w:val="003809C2"/>
    <w:rsid w:val="00385318"/>
    <w:rsid w:val="00386B41"/>
    <w:rsid w:val="00391238"/>
    <w:rsid w:val="003929CA"/>
    <w:rsid w:val="0039592B"/>
    <w:rsid w:val="003A4136"/>
    <w:rsid w:val="003B0A66"/>
    <w:rsid w:val="003B1C96"/>
    <w:rsid w:val="003B2EC0"/>
    <w:rsid w:val="003B39CF"/>
    <w:rsid w:val="003C0625"/>
    <w:rsid w:val="003C4731"/>
    <w:rsid w:val="003D12E1"/>
    <w:rsid w:val="003D27AE"/>
    <w:rsid w:val="003D485D"/>
    <w:rsid w:val="003D66C5"/>
    <w:rsid w:val="003D6AE3"/>
    <w:rsid w:val="003D72C0"/>
    <w:rsid w:val="003F07E4"/>
    <w:rsid w:val="0041717A"/>
    <w:rsid w:val="00425F2A"/>
    <w:rsid w:val="0042676E"/>
    <w:rsid w:val="0042713C"/>
    <w:rsid w:val="004272ED"/>
    <w:rsid w:val="00444725"/>
    <w:rsid w:val="004473FE"/>
    <w:rsid w:val="00452C78"/>
    <w:rsid w:val="00457888"/>
    <w:rsid w:val="00464ED5"/>
    <w:rsid w:val="00470AFE"/>
    <w:rsid w:val="00471762"/>
    <w:rsid w:val="0047583D"/>
    <w:rsid w:val="004839E8"/>
    <w:rsid w:val="00484E9B"/>
    <w:rsid w:val="004863D9"/>
    <w:rsid w:val="004A33E8"/>
    <w:rsid w:val="004A7FE2"/>
    <w:rsid w:val="004B05BA"/>
    <w:rsid w:val="004B0C8C"/>
    <w:rsid w:val="004C0F75"/>
    <w:rsid w:val="004C1E44"/>
    <w:rsid w:val="004C383A"/>
    <w:rsid w:val="004C3B16"/>
    <w:rsid w:val="004D3288"/>
    <w:rsid w:val="004D50B3"/>
    <w:rsid w:val="004E2F3B"/>
    <w:rsid w:val="00500450"/>
    <w:rsid w:val="005010DD"/>
    <w:rsid w:val="00503C2A"/>
    <w:rsid w:val="00507F66"/>
    <w:rsid w:val="005101F7"/>
    <w:rsid w:val="005202B9"/>
    <w:rsid w:val="00521F21"/>
    <w:rsid w:val="00526314"/>
    <w:rsid w:val="005353B5"/>
    <w:rsid w:val="00542D23"/>
    <w:rsid w:val="00543027"/>
    <w:rsid w:val="00556D66"/>
    <w:rsid w:val="00557A61"/>
    <w:rsid w:val="0056374C"/>
    <w:rsid w:val="00593804"/>
    <w:rsid w:val="005978B6"/>
    <w:rsid w:val="005A58EF"/>
    <w:rsid w:val="005A741B"/>
    <w:rsid w:val="005B433D"/>
    <w:rsid w:val="005C18DC"/>
    <w:rsid w:val="005D5280"/>
    <w:rsid w:val="005E7CD9"/>
    <w:rsid w:val="005F0013"/>
    <w:rsid w:val="005F3A55"/>
    <w:rsid w:val="005F76EA"/>
    <w:rsid w:val="006155B2"/>
    <w:rsid w:val="00616B1C"/>
    <w:rsid w:val="00626768"/>
    <w:rsid w:val="00631C03"/>
    <w:rsid w:val="006373A0"/>
    <w:rsid w:val="006411FB"/>
    <w:rsid w:val="00653DBB"/>
    <w:rsid w:val="00654ACF"/>
    <w:rsid w:val="00655146"/>
    <w:rsid w:val="0066188A"/>
    <w:rsid w:val="00674FDF"/>
    <w:rsid w:val="0068031A"/>
    <w:rsid w:val="0068177C"/>
    <w:rsid w:val="00683FD6"/>
    <w:rsid w:val="00684611"/>
    <w:rsid w:val="00687DD9"/>
    <w:rsid w:val="00691DAF"/>
    <w:rsid w:val="006938AB"/>
    <w:rsid w:val="006947F8"/>
    <w:rsid w:val="00697000"/>
    <w:rsid w:val="00697FC7"/>
    <w:rsid w:val="006A177D"/>
    <w:rsid w:val="006A6D4A"/>
    <w:rsid w:val="006B1E07"/>
    <w:rsid w:val="006B4A33"/>
    <w:rsid w:val="006B6025"/>
    <w:rsid w:val="006C3B61"/>
    <w:rsid w:val="006C71E4"/>
    <w:rsid w:val="006C7CAD"/>
    <w:rsid w:val="006F2AA2"/>
    <w:rsid w:val="006F7C1A"/>
    <w:rsid w:val="00700B73"/>
    <w:rsid w:val="00703C98"/>
    <w:rsid w:val="00720A5E"/>
    <w:rsid w:val="00721528"/>
    <w:rsid w:val="00734CF3"/>
    <w:rsid w:val="007431C8"/>
    <w:rsid w:val="007450F0"/>
    <w:rsid w:val="00747550"/>
    <w:rsid w:val="00750219"/>
    <w:rsid w:val="00750549"/>
    <w:rsid w:val="00750AC7"/>
    <w:rsid w:val="00751535"/>
    <w:rsid w:val="00752A0F"/>
    <w:rsid w:val="00752DAA"/>
    <w:rsid w:val="00753F43"/>
    <w:rsid w:val="007557FB"/>
    <w:rsid w:val="00756052"/>
    <w:rsid w:val="007623DB"/>
    <w:rsid w:val="00780585"/>
    <w:rsid w:val="007837AC"/>
    <w:rsid w:val="00784BF9"/>
    <w:rsid w:val="00790321"/>
    <w:rsid w:val="00792DA0"/>
    <w:rsid w:val="00796AE8"/>
    <w:rsid w:val="00797804"/>
    <w:rsid w:val="007B3A33"/>
    <w:rsid w:val="007B479D"/>
    <w:rsid w:val="007C5E0C"/>
    <w:rsid w:val="007D0BF5"/>
    <w:rsid w:val="007D358C"/>
    <w:rsid w:val="007E0532"/>
    <w:rsid w:val="007E081D"/>
    <w:rsid w:val="007E6C37"/>
    <w:rsid w:val="007F1076"/>
    <w:rsid w:val="007F385A"/>
    <w:rsid w:val="007F6768"/>
    <w:rsid w:val="007F6B82"/>
    <w:rsid w:val="00815035"/>
    <w:rsid w:val="00825DC3"/>
    <w:rsid w:val="008263C1"/>
    <w:rsid w:val="008266B8"/>
    <w:rsid w:val="00826BDB"/>
    <w:rsid w:val="00830993"/>
    <w:rsid w:val="00831594"/>
    <w:rsid w:val="008356BC"/>
    <w:rsid w:val="00846324"/>
    <w:rsid w:val="0086337E"/>
    <w:rsid w:val="00865FB1"/>
    <w:rsid w:val="00873FBA"/>
    <w:rsid w:val="00874564"/>
    <w:rsid w:val="00883FBA"/>
    <w:rsid w:val="00887FC5"/>
    <w:rsid w:val="00890940"/>
    <w:rsid w:val="008916B6"/>
    <w:rsid w:val="00892439"/>
    <w:rsid w:val="0089643A"/>
    <w:rsid w:val="008A3C13"/>
    <w:rsid w:val="008A4417"/>
    <w:rsid w:val="008B1162"/>
    <w:rsid w:val="008B371F"/>
    <w:rsid w:val="008B3810"/>
    <w:rsid w:val="008C320A"/>
    <w:rsid w:val="008E04BD"/>
    <w:rsid w:val="008E2885"/>
    <w:rsid w:val="008E59C4"/>
    <w:rsid w:val="008E76AA"/>
    <w:rsid w:val="008F399A"/>
    <w:rsid w:val="008F5C46"/>
    <w:rsid w:val="00902E29"/>
    <w:rsid w:val="00902E5D"/>
    <w:rsid w:val="00903139"/>
    <w:rsid w:val="0090437D"/>
    <w:rsid w:val="0091478D"/>
    <w:rsid w:val="00917AA2"/>
    <w:rsid w:val="0092650F"/>
    <w:rsid w:val="00926703"/>
    <w:rsid w:val="00935094"/>
    <w:rsid w:val="00937245"/>
    <w:rsid w:val="009405A9"/>
    <w:rsid w:val="00940686"/>
    <w:rsid w:val="00942E8E"/>
    <w:rsid w:val="0094338E"/>
    <w:rsid w:val="00950CC8"/>
    <w:rsid w:val="00950F64"/>
    <w:rsid w:val="00953B90"/>
    <w:rsid w:val="009578ED"/>
    <w:rsid w:val="009656D3"/>
    <w:rsid w:val="00971DA5"/>
    <w:rsid w:val="009750CE"/>
    <w:rsid w:val="00981492"/>
    <w:rsid w:val="00986A12"/>
    <w:rsid w:val="0099318F"/>
    <w:rsid w:val="009A181F"/>
    <w:rsid w:val="009B7F0B"/>
    <w:rsid w:val="009C2019"/>
    <w:rsid w:val="009C27B0"/>
    <w:rsid w:val="009C34DC"/>
    <w:rsid w:val="009C66A5"/>
    <w:rsid w:val="009C7CEA"/>
    <w:rsid w:val="009E05D8"/>
    <w:rsid w:val="009E28F8"/>
    <w:rsid w:val="009F1EA7"/>
    <w:rsid w:val="00A15DB1"/>
    <w:rsid w:val="00A17AB9"/>
    <w:rsid w:val="00A22BC4"/>
    <w:rsid w:val="00A23BD3"/>
    <w:rsid w:val="00A24BA2"/>
    <w:rsid w:val="00A40C27"/>
    <w:rsid w:val="00A448FF"/>
    <w:rsid w:val="00A47D78"/>
    <w:rsid w:val="00A564F6"/>
    <w:rsid w:val="00A61332"/>
    <w:rsid w:val="00A63F36"/>
    <w:rsid w:val="00A83383"/>
    <w:rsid w:val="00A861A8"/>
    <w:rsid w:val="00A875A7"/>
    <w:rsid w:val="00A9448A"/>
    <w:rsid w:val="00AA4CAA"/>
    <w:rsid w:val="00AB0616"/>
    <w:rsid w:val="00AB0F87"/>
    <w:rsid w:val="00AE4762"/>
    <w:rsid w:val="00AF1DE6"/>
    <w:rsid w:val="00AF3310"/>
    <w:rsid w:val="00AF3776"/>
    <w:rsid w:val="00B1425E"/>
    <w:rsid w:val="00B15BBD"/>
    <w:rsid w:val="00B17CA2"/>
    <w:rsid w:val="00B22187"/>
    <w:rsid w:val="00B25D92"/>
    <w:rsid w:val="00B3101F"/>
    <w:rsid w:val="00B33D56"/>
    <w:rsid w:val="00B33D78"/>
    <w:rsid w:val="00B35C00"/>
    <w:rsid w:val="00B40ADA"/>
    <w:rsid w:val="00B4510D"/>
    <w:rsid w:val="00B53CD2"/>
    <w:rsid w:val="00B55395"/>
    <w:rsid w:val="00B72BF9"/>
    <w:rsid w:val="00B749CB"/>
    <w:rsid w:val="00B74D49"/>
    <w:rsid w:val="00B81C6C"/>
    <w:rsid w:val="00BB3325"/>
    <w:rsid w:val="00BB474C"/>
    <w:rsid w:val="00BC42A1"/>
    <w:rsid w:val="00BD0EA1"/>
    <w:rsid w:val="00BE1731"/>
    <w:rsid w:val="00BE6B61"/>
    <w:rsid w:val="00BE736C"/>
    <w:rsid w:val="00BE7D18"/>
    <w:rsid w:val="00BF1F6E"/>
    <w:rsid w:val="00C035A4"/>
    <w:rsid w:val="00C068AF"/>
    <w:rsid w:val="00C108F9"/>
    <w:rsid w:val="00C25DE2"/>
    <w:rsid w:val="00C26108"/>
    <w:rsid w:val="00C261F6"/>
    <w:rsid w:val="00C32160"/>
    <w:rsid w:val="00C4745A"/>
    <w:rsid w:val="00C510A1"/>
    <w:rsid w:val="00C620D0"/>
    <w:rsid w:val="00C662CA"/>
    <w:rsid w:val="00C67D66"/>
    <w:rsid w:val="00C706C5"/>
    <w:rsid w:val="00C7310B"/>
    <w:rsid w:val="00C75AFC"/>
    <w:rsid w:val="00C80C20"/>
    <w:rsid w:val="00C81266"/>
    <w:rsid w:val="00C85B9F"/>
    <w:rsid w:val="00C865A1"/>
    <w:rsid w:val="00CA7929"/>
    <w:rsid w:val="00CC1586"/>
    <w:rsid w:val="00CC3526"/>
    <w:rsid w:val="00CC435C"/>
    <w:rsid w:val="00CC5EEE"/>
    <w:rsid w:val="00CC6A21"/>
    <w:rsid w:val="00CD41A8"/>
    <w:rsid w:val="00CF29E2"/>
    <w:rsid w:val="00CF435E"/>
    <w:rsid w:val="00CF4795"/>
    <w:rsid w:val="00CF70B2"/>
    <w:rsid w:val="00D022EE"/>
    <w:rsid w:val="00D13BFC"/>
    <w:rsid w:val="00D27CFF"/>
    <w:rsid w:val="00D31830"/>
    <w:rsid w:val="00D33D0A"/>
    <w:rsid w:val="00D34EAB"/>
    <w:rsid w:val="00D35B3E"/>
    <w:rsid w:val="00D37398"/>
    <w:rsid w:val="00D42235"/>
    <w:rsid w:val="00D4377D"/>
    <w:rsid w:val="00D46F20"/>
    <w:rsid w:val="00D47D66"/>
    <w:rsid w:val="00D53D60"/>
    <w:rsid w:val="00D60B07"/>
    <w:rsid w:val="00D64BDF"/>
    <w:rsid w:val="00D65095"/>
    <w:rsid w:val="00D675AA"/>
    <w:rsid w:val="00D730BB"/>
    <w:rsid w:val="00D759EE"/>
    <w:rsid w:val="00D91B64"/>
    <w:rsid w:val="00D9385A"/>
    <w:rsid w:val="00D93C11"/>
    <w:rsid w:val="00D942CE"/>
    <w:rsid w:val="00DA4987"/>
    <w:rsid w:val="00DA4C06"/>
    <w:rsid w:val="00DA6203"/>
    <w:rsid w:val="00DB324C"/>
    <w:rsid w:val="00DC1D15"/>
    <w:rsid w:val="00DC4346"/>
    <w:rsid w:val="00DC7FE9"/>
    <w:rsid w:val="00DD0A18"/>
    <w:rsid w:val="00DD10BD"/>
    <w:rsid w:val="00DE0EE4"/>
    <w:rsid w:val="00DE59EE"/>
    <w:rsid w:val="00DF21AB"/>
    <w:rsid w:val="00DF3291"/>
    <w:rsid w:val="00DF68CA"/>
    <w:rsid w:val="00E00B62"/>
    <w:rsid w:val="00E01070"/>
    <w:rsid w:val="00E17460"/>
    <w:rsid w:val="00E21164"/>
    <w:rsid w:val="00E216C2"/>
    <w:rsid w:val="00E23AAD"/>
    <w:rsid w:val="00E23AB5"/>
    <w:rsid w:val="00E26290"/>
    <w:rsid w:val="00E278FC"/>
    <w:rsid w:val="00E27B2E"/>
    <w:rsid w:val="00E35A04"/>
    <w:rsid w:val="00E36872"/>
    <w:rsid w:val="00E41F3B"/>
    <w:rsid w:val="00E4266C"/>
    <w:rsid w:val="00E513C8"/>
    <w:rsid w:val="00E57842"/>
    <w:rsid w:val="00E579D1"/>
    <w:rsid w:val="00E66B13"/>
    <w:rsid w:val="00E82AB9"/>
    <w:rsid w:val="00E8618B"/>
    <w:rsid w:val="00E94059"/>
    <w:rsid w:val="00E94C86"/>
    <w:rsid w:val="00EA4CF8"/>
    <w:rsid w:val="00EB2535"/>
    <w:rsid w:val="00EB37E7"/>
    <w:rsid w:val="00EC172E"/>
    <w:rsid w:val="00EC4402"/>
    <w:rsid w:val="00ED0407"/>
    <w:rsid w:val="00ED042C"/>
    <w:rsid w:val="00ED1DD9"/>
    <w:rsid w:val="00ED3311"/>
    <w:rsid w:val="00ED68B6"/>
    <w:rsid w:val="00EF1CF2"/>
    <w:rsid w:val="00EF28E4"/>
    <w:rsid w:val="00EF36FA"/>
    <w:rsid w:val="00EF51BE"/>
    <w:rsid w:val="00EF67F7"/>
    <w:rsid w:val="00F001B8"/>
    <w:rsid w:val="00F0086C"/>
    <w:rsid w:val="00F11CA1"/>
    <w:rsid w:val="00F14DFC"/>
    <w:rsid w:val="00F14F8D"/>
    <w:rsid w:val="00F232DD"/>
    <w:rsid w:val="00F238A8"/>
    <w:rsid w:val="00F2623D"/>
    <w:rsid w:val="00F30B09"/>
    <w:rsid w:val="00F36D4F"/>
    <w:rsid w:val="00F51BA8"/>
    <w:rsid w:val="00F54EEE"/>
    <w:rsid w:val="00F70ECF"/>
    <w:rsid w:val="00F7181D"/>
    <w:rsid w:val="00F756A3"/>
    <w:rsid w:val="00F81D4D"/>
    <w:rsid w:val="00F86382"/>
    <w:rsid w:val="00FB0D12"/>
    <w:rsid w:val="00FB0D3E"/>
    <w:rsid w:val="00FB1F04"/>
    <w:rsid w:val="00FB278C"/>
    <w:rsid w:val="00FB43A6"/>
    <w:rsid w:val="00FB583E"/>
    <w:rsid w:val="00FB659C"/>
    <w:rsid w:val="00FB79A8"/>
    <w:rsid w:val="00FC0621"/>
    <w:rsid w:val="00FC0C5D"/>
    <w:rsid w:val="00FC26D2"/>
    <w:rsid w:val="00FC3902"/>
    <w:rsid w:val="00FC6C71"/>
    <w:rsid w:val="00FD4560"/>
    <w:rsid w:val="00FD4ED0"/>
    <w:rsid w:val="00FD5C49"/>
    <w:rsid w:val="00FD65A0"/>
    <w:rsid w:val="00FF3B43"/>
    <w:rsid w:val="00FF46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sv-S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Lptext-Indragen">
    <w:name w:val="Löptext - Indragen"/>
    <w:basedOn w:val="Normal"/>
    <w:rsid w:val="009B7F0B"/>
    <w:pPr>
      <w:tabs>
        <w:tab w:val="left" w:pos="851"/>
        <w:tab w:val="left" w:pos="1418"/>
        <w:tab w:val="left" w:pos="1985"/>
      </w:tabs>
      <w:spacing w:before="120" w:after="120" w:line="240" w:lineRule="auto"/>
      <w:ind w:left="851"/>
      <w:jc w:val="both"/>
    </w:pPr>
    <w:rPr>
      <w:rFonts w:eastAsia="Times New Roman" w:cs="Times New Roman"/>
      <w:szCs w:val="20"/>
    </w:rPr>
  </w:style>
  <w:style w:type="paragraph" w:customStyle="1" w:styleId="nRubrik1">
    <w:name w:val="nRubrik 1"/>
    <w:basedOn w:val="Normal"/>
    <w:next w:val="Lptext-Indragen"/>
    <w:rsid w:val="009B7F0B"/>
    <w:pPr>
      <w:keepNext/>
      <w:numPr>
        <w:numId w:val="1"/>
      </w:numPr>
      <w:tabs>
        <w:tab w:val="left" w:pos="1418"/>
        <w:tab w:val="left" w:pos="1985"/>
      </w:tabs>
      <w:spacing w:before="240" w:after="60" w:line="240" w:lineRule="auto"/>
      <w:outlineLvl w:val="0"/>
    </w:pPr>
    <w:rPr>
      <w:rFonts w:ascii="Arial" w:eastAsia="Times New Roman" w:hAnsi="Arial" w:cs="Times New Roman"/>
      <w:b/>
      <w:noProof/>
      <w:kern w:val="28"/>
      <w:sz w:val="26"/>
      <w:szCs w:val="20"/>
    </w:rPr>
  </w:style>
  <w:style w:type="paragraph" w:customStyle="1" w:styleId="nRubrik2">
    <w:name w:val="nRubrik 2"/>
    <w:basedOn w:val="Normal"/>
    <w:next w:val="Lptext-Indragen"/>
    <w:rsid w:val="009B7F0B"/>
    <w:pPr>
      <w:keepNext/>
      <w:numPr>
        <w:ilvl w:val="1"/>
        <w:numId w:val="1"/>
      </w:numPr>
      <w:tabs>
        <w:tab w:val="left" w:pos="1418"/>
        <w:tab w:val="left" w:pos="1985"/>
      </w:tabs>
      <w:spacing w:before="120" w:after="60" w:line="240" w:lineRule="auto"/>
      <w:outlineLvl w:val="1"/>
    </w:pPr>
    <w:rPr>
      <w:rFonts w:ascii="Arial" w:eastAsia="Times New Roman" w:hAnsi="Arial" w:cs="Times New Roman"/>
      <w:b/>
      <w:noProof/>
      <w:sz w:val="22"/>
      <w:szCs w:val="20"/>
    </w:rPr>
  </w:style>
  <w:style w:type="paragraph" w:customStyle="1" w:styleId="nRubrik3">
    <w:name w:val="nRubrik 3"/>
    <w:basedOn w:val="Normal"/>
    <w:next w:val="Lptext-Indragen"/>
    <w:rsid w:val="009B7F0B"/>
    <w:pPr>
      <w:keepNext/>
      <w:numPr>
        <w:ilvl w:val="2"/>
        <w:numId w:val="1"/>
      </w:numPr>
      <w:tabs>
        <w:tab w:val="left" w:pos="1418"/>
        <w:tab w:val="left" w:pos="1985"/>
      </w:tabs>
      <w:spacing w:before="120" w:after="60" w:line="240" w:lineRule="auto"/>
      <w:outlineLvl w:val="2"/>
    </w:pPr>
    <w:rPr>
      <w:rFonts w:ascii="Arial" w:eastAsia="Times New Roman" w:hAnsi="Arial" w:cs="Times New Roman"/>
      <w:i/>
      <w:noProof/>
      <w:sz w:val="22"/>
      <w:szCs w:val="20"/>
    </w:rPr>
  </w:style>
  <w:style w:type="paragraph" w:customStyle="1" w:styleId="nRubrik4">
    <w:name w:val="nRubrik 4"/>
    <w:basedOn w:val="Normal"/>
    <w:next w:val="Lptext-Indragen"/>
    <w:rsid w:val="009B7F0B"/>
    <w:pPr>
      <w:keepNext/>
      <w:numPr>
        <w:ilvl w:val="3"/>
        <w:numId w:val="1"/>
      </w:numPr>
      <w:tabs>
        <w:tab w:val="left" w:pos="1418"/>
        <w:tab w:val="left" w:pos="1985"/>
      </w:tabs>
      <w:spacing w:before="120" w:after="60" w:line="240" w:lineRule="auto"/>
      <w:outlineLvl w:val="3"/>
    </w:pPr>
    <w:rPr>
      <w:rFonts w:ascii="Arial" w:eastAsia="Times New Roman" w:hAnsi="Arial" w:cs="Times New Roman"/>
      <w:noProof/>
      <w:sz w:val="22"/>
      <w:szCs w:val="20"/>
    </w:rPr>
  </w:style>
  <w:style w:type="paragraph" w:styleId="NormalWeb">
    <w:name w:val="Normal (Web)"/>
    <w:basedOn w:val="Normal"/>
    <w:uiPriority w:val="99"/>
    <w:unhideWhenUsed/>
    <w:rsid w:val="00683FD6"/>
    <w:pPr>
      <w:spacing w:before="100" w:beforeAutospacing="1" w:after="100" w:afterAutospacing="1" w:line="240" w:lineRule="auto"/>
    </w:pPr>
    <w:rPr>
      <w:rFonts w:eastAsia="Times New Roman" w:cs="Times New Roman"/>
      <w:szCs w:val="24"/>
      <w:lang w:eastAsia="sv-SE"/>
    </w:rPr>
  </w:style>
  <w:style w:type="paragraph" w:styleId="PlainText">
    <w:name w:val="Plain Text"/>
    <w:basedOn w:val="Normal"/>
    <w:link w:val="PlainTextChar"/>
    <w:uiPriority w:val="99"/>
    <w:semiHidden/>
    <w:unhideWhenUsed/>
    <w:rsid w:val="00683FD6"/>
    <w:pPr>
      <w:spacing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683FD6"/>
    <w:rPr>
      <w:rFonts w:ascii="Calibri" w:hAnsi="Calibri"/>
      <w:sz w:val="22"/>
      <w:szCs w:val="21"/>
    </w:rPr>
  </w:style>
  <w:style w:type="paragraph" w:styleId="BalloonText">
    <w:name w:val="Balloon Text"/>
    <w:basedOn w:val="Normal"/>
    <w:link w:val="BalloonTextChar"/>
    <w:uiPriority w:val="99"/>
    <w:semiHidden/>
    <w:unhideWhenUsed/>
    <w:rsid w:val="005A58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8EF"/>
    <w:rPr>
      <w:rFonts w:ascii="Tahoma" w:hAnsi="Tahoma" w:cs="Tahoma"/>
      <w:sz w:val="16"/>
      <w:szCs w:val="16"/>
    </w:rPr>
  </w:style>
  <w:style w:type="paragraph" w:styleId="ListParagraph">
    <w:name w:val="List Paragraph"/>
    <w:basedOn w:val="Normal"/>
    <w:uiPriority w:val="34"/>
    <w:qFormat/>
    <w:rsid w:val="005A58EF"/>
    <w:pPr>
      <w:ind w:left="720"/>
      <w:contextualSpacing/>
    </w:pPr>
  </w:style>
  <w:style w:type="paragraph" w:styleId="Footer">
    <w:name w:val="footer"/>
    <w:basedOn w:val="Normal"/>
    <w:link w:val="FooterChar"/>
    <w:uiPriority w:val="99"/>
    <w:rsid w:val="00CC5EEE"/>
    <w:pPr>
      <w:tabs>
        <w:tab w:val="center" w:pos="4320"/>
        <w:tab w:val="right" w:pos="8640"/>
      </w:tabs>
      <w:spacing w:line="240" w:lineRule="auto"/>
    </w:pPr>
    <w:rPr>
      <w:rFonts w:eastAsia="Times New Roman" w:cs="Times New Roman"/>
      <w:szCs w:val="24"/>
      <w:lang w:val="en-US"/>
    </w:rPr>
  </w:style>
  <w:style w:type="character" w:customStyle="1" w:styleId="FooterChar">
    <w:name w:val="Footer Char"/>
    <w:basedOn w:val="DefaultParagraphFont"/>
    <w:link w:val="Footer"/>
    <w:uiPriority w:val="99"/>
    <w:rsid w:val="00CC5EEE"/>
    <w:rPr>
      <w:rFonts w:eastAsia="Times New Roman" w:cs="Times New Roman"/>
      <w:szCs w:val="24"/>
      <w:lang w:val="en-US"/>
    </w:rPr>
  </w:style>
  <w:style w:type="character" w:styleId="PageNumber">
    <w:name w:val="page number"/>
    <w:basedOn w:val="DefaultParagraphFont"/>
    <w:rsid w:val="00CC5EEE"/>
  </w:style>
  <w:style w:type="table" w:styleId="TableGrid">
    <w:name w:val="Table Grid"/>
    <w:basedOn w:val="TableNormal"/>
    <w:rsid w:val="00CC5EEE"/>
    <w:pPr>
      <w:spacing w:line="240" w:lineRule="auto"/>
    </w:pPr>
    <w:rPr>
      <w:rFonts w:eastAsia="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C5EEE"/>
    <w:rPr>
      <w:color w:val="0000FF"/>
      <w:u w:val="single"/>
    </w:rPr>
  </w:style>
  <w:style w:type="paragraph" w:styleId="Header">
    <w:name w:val="header"/>
    <w:basedOn w:val="Normal"/>
    <w:link w:val="HeaderChar"/>
    <w:uiPriority w:val="99"/>
    <w:unhideWhenUsed/>
    <w:rsid w:val="00CC5EEE"/>
    <w:pPr>
      <w:tabs>
        <w:tab w:val="center" w:pos="4536"/>
        <w:tab w:val="right" w:pos="9072"/>
      </w:tabs>
      <w:spacing w:line="240" w:lineRule="auto"/>
    </w:pPr>
  </w:style>
  <w:style w:type="character" w:customStyle="1" w:styleId="HeaderChar">
    <w:name w:val="Header Char"/>
    <w:basedOn w:val="DefaultParagraphFont"/>
    <w:link w:val="Header"/>
    <w:uiPriority w:val="99"/>
    <w:rsid w:val="00CC5E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sv-S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Lptext-Indragen">
    <w:name w:val="Löptext - Indragen"/>
    <w:basedOn w:val="Normal"/>
    <w:rsid w:val="009B7F0B"/>
    <w:pPr>
      <w:tabs>
        <w:tab w:val="left" w:pos="851"/>
        <w:tab w:val="left" w:pos="1418"/>
        <w:tab w:val="left" w:pos="1985"/>
      </w:tabs>
      <w:spacing w:before="120" w:after="120" w:line="240" w:lineRule="auto"/>
      <w:ind w:left="851"/>
      <w:jc w:val="both"/>
    </w:pPr>
    <w:rPr>
      <w:rFonts w:eastAsia="Times New Roman" w:cs="Times New Roman"/>
      <w:szCs w:val="20"/>
    </w:rPr>
  </w:style>
  <w:style w:type="paragraph" w:customStyle="1" w:styleId="nRubrik1">
    <w:name w:val="nRubrik 1"/>
    <w:basedOn w:val="Normal"/>
    <w:next w:val="Lptext-Indragen"/>
    <w:rsid w:val="009B7F0B"/>
    <w:pPr>
      <w:keepNext/>
      <w:numPr>
        <w:numId w:val="1"/>
      </w:numPr>
      <w:tabs>
        <w:tab w:val="left" w:pos="1418"/>
        <w:tab w:val="left" w:pos="1985"/>
      </w:tabs>
      <w:spacing w:before="240" w:after="60" w:line="240" w:lineRule="auto"/>
      <w:outlineLvl w:val="0"/>
    </w:pPr>
    <w:rPr>
      <w:rFonts w:ascii="Arial" w:eastAsia="Times New Roman" w:hAnsi="Arial" w:cs="Times New Roman"/>
      <w:b/>
      <w:noProof/>
      <w:kern w:val="28"/>
      <w:sz w:val="26"/>
      <w:szCs w:val="20"/>
    </w:rPr>
  </w:style>
  <w:style w:type="paragraph" w:customStyle="1" w:styleId="nRubrik2">
    <w:name w:val="nRubrik 2"/>
    <w:basedOn w:val="Normal"/>
    <w:next w:val="Lptext-Indragen"/>
    <w:rsid w:val="009B7F0B"/>
    <w:pPr>
      <w:keepNext/>
      <w:numPr>
        <w:ilvl w:val="1"/>
        <w:numId w:val="1"/>
      </w:numPr>
      <w:tabs>
        <w:tab w:val="left" w:pos="1418"/>
        <w:tab w:val="left" w:pos="1985"/>
      </w:tabs>
      <w:spacing w:before="120" w:after="60" w:line="240" w:lineRule="auto"/>
      <w:outlineLvl w:val="1"/>
    </w:pPr>
    <w:rPr>
      <w:rFonts w:ascii="Arial" w:eastAsia="Times New Roman" w:hAnsi="Arial" w:cs="Times New Roman"/>
      <w:b/>
      <w:noProof/>
      <w:sz w:val="22"/>
      <w:szCs w:val="20"/>
    </w:rPr>
  </w:style>
  <w:style w:type="paragraph" w:customStyle="1" w:styleId="nRubrik3">
    <w:name w:val="nRubrik 3"/>
    <w:basedOn w:val="Normal"/>
    <w:next w:val="Lptext-Indragen"/>
    <w:rsid w:val="009B7F0B"/>
    <w:pPr>
      <w:keepNext/>
      <w:numPr>
        <w:ilvl w:val="2"/>
        <w:numId w:val="1"/>
      </w:numPr>
      <w:tabs>
        <w:tab w:val="left" w:pos="1418"/>
        <w:tab w:val="left" w:pos="1985"/>
      </w:tabs>
      <w:spacing w:before="120" w:after="60" w:line="240" w:lineRule="auto"/>
      <w:outlineLvl w:val="2"/>
    </w:pPr>
    <w:rPr>
      <w:rFonts w:ascii="Arial" w:eastAsia="Times New Roman" w:hAnsi="Arial" w:cs="Times New Roman"/>
      <w:i/>
      <w:noProof/>
      <w:sz w:val="22"/>
      <w:szCs w:val="20"/>
    </w:rPr>
  </w:style>
  <w:style w:type="paragraph" w:customStyle="1" w:styleId="nRubrik4">
    <w:name w:val="nRubrik 4"/>
    <w:basedOn w:val="Normal"/>
    <w:next w:val="Lptext-Indragen"/>
    <w:rsid w:val="009B7F0B"/>
    <w:pPr>
      <w:keepNext/>
      <w:numPr>
        <w:ilvl w:val="3"/>
        <w:numId w:val="1"/>
      </w:numPr>
      <w:tabs>
        <w:tab w:val="left" w:pos="1418"/>
        <w:tab w:val="left" w:pos="1985"/>
      </w:tabs>
      <w:spacing w:before="120" w:after="60" w:line="240" w:lineRule="auto"/>
      <w:outlineLvl w:val="3"/>
    </w:pPr>
    <w:rPr>
      <w:rFonts w:ascii="Arial" w:eastAsia="Times New Roman" w:hAnsi="Arial" w:cs="Times New Roman"/>
      <w:noProof/>
      <w:sz w:val="22"/>
      <w:szCs w:val="20"/>
    </w:rPr>
  </w:style>
  <w:style w:type="paragraph" w:styleId="NormalWeb">
    <w:name w:val="Normal (Web)"/>
    <w:basedOn w:val="Normal"/>
    <w:uiPriority w:val="99"/>
    <w:unhideWhenUsed/>
    <w:rsid w:val="00683FD6"/>
    <w:pPr>
      <w:spacing w:before="100" w:beforeAutospacing="1" w:after="100" w:afterAutospacing="1" w:line="240" w:lineRule="auto"/>
    </w:pPr>
    <w:rPr>
      <w:rFonts w:eastAsia="Times New Roman" w:cs="Times New Roman"/>
      <w:szCs w:val="24"/>
      <w:lang w:eastAsia="sv-SE"/>
    </w:rPr>
  </w:style>
  <w:style w:type="paragraph" w:styleId="PlainText">
    <w:name w:val="Plain Text"/>
    <w:basedOn w:val="Normal"/>
    <w:link w:val="PlainTextChar"/>
    <w:uiPriority w:val="99"/>
    <w:semiHidden/>
    <w:unhideWhenUsed/>
    <w:rsid w:val="00683FD6"/>
    <w:pPr>
      <w:spacing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683FD6"/>
    <w:rPr>
      <w:rFonts w:ascii="Calibri" w:hAnsi="Calibri"/>
      <w:sz w:val="22"/>
      <w:szCs w:val="21"/>
    </w:rPr>
  </w:style>
  <w:style w:type="paragraph" w:styleId="BalloonText">
    <w:name w:val="Balloon Text"/>
    <w:basedOn w:val="Normal"/>
    <w:link w:val="BalloonTextChar"/>
    <w:uiPriority w:val="99"/>
    <w:semiHidden/>
    <w:unhideWhenUsed/>
    <w:rsid w:val="005A58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8EF"/>
    <w:rPr>
      <w:rFonts w:ascii="Tahoma" w:hAnsi="Tahoma" w:cs="Tahoma"/>
      <w:sz w:val="16"/>
      <w:szCs w:val="16"/>
    </w:rPr>
  </w:style>
  <w:style w:type="paragraph" w:styleId="ListParagraph">
    <w:name w:val="List Paragraph"/>
    <w:basedOn w:val="Normal"/>
    <w:uiPriority w:val="34"/>
    <w:qFormat/>
    <w:rsid w:val="005A58EF"/>
    <w:pPr>
      <w:ind w:left="720"/>
      <w:contextualSpacing/>
    </w:pPr>
  </w:style>
  <w:style w:type="paragraph" w:styleId="Footer">
    <w:name w:val="footer"/>
    <w:basedOn w:val="Normal"/>
    <w:link w:val="FooterChar"/>
    <w:uiPriority w:val="99"/>
    <w:rsid w:val="00CC5EEE"/>
    <w:pPr>
      <w:tabs>
        <w:tab w:val="center" w:pos="4320"/>
        <w:tab w:val="right" w:pos="8640"/>
      </w:tabs>
      <w:spacing w:line="240" w:lineRule="auto"/>
    </w:pPr>
    <w:rPr>
      <w:rFonts w:eastAsia="Times New Roman" w:cs="Times New Roman"/>
      <w:szCs w:val="24"/>
      <w:lang w:val="en-US"/>
    </w:rPr>
  </w:style>
  <w:style w:type="character" w:customStyle="1" w:styleId="FooterChar">
    <w:name w:val="Footer Char"/>
    <w:basedOn w:val="DefaultParagraphFont"/>
    <w:link w:val="Footer"/>
    <w:uiPriority w:val="99"/>
    <w:rsid w:val="00CC5EEE"/>
    <w:rPr>
      <w:rFonts w:eastAsia="Times New Roman" w:cs="Times New Roman"/>
      <w:szCs w:val="24"/>
      <w:lang w:val="en-US"/>
    </w:rPr>
  </w:style>
  <w:style w:type="character" w:styleId="PageNumber">
    <w:name w:val="page number"/>
    <w:basedOn w:val="DefaultParagraphFont"/>
    <w:rsid w:val="00CC5EEE"/>
  </w:style>
  <w:style w:type="table" w:styleId="TableGrid">
    <w:name w:val="Table Grid"/>
    <w:basedOn w:val="TableNormal"/>
    <w:rsid w:val="00CC5EEE"/>
    <w:pPr>
      <w:spacing w:line="240" w:lineRule="auto"/>
    </w:pPr>
    <w:rPr>
      <w:rFonts w:eastAsia="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C5EEE"/>
    <w:rPr>
      <w:color w:val="0000FF"/>
      <w:u w:val="single"/>
    </w:rPr>
  </w:style>
  <w:style w:type="paragraph" w:styleId="Header">
    <w:name w:val="header"/>
    <w:basedOn w:val="Normal"/>
    <w:link w:val="HeaderChar"/>
    <w:uiPriority w:val="99"/>
    <w:unhideWhenUsed/>
    <w:rsid w:val="00CC5EEE"/>
    <w:pPr>
      <w:tabs>
        <w:tab w:val="center" w:pos="4536"/>
        <w:tab w:val="right" w:pos="9072"/>
      </w:tabs>
      <w:spacing w:line="240" w:lineRule="auto"/>
    </w:pPr>
  </w:style>
  <w:style w:type="character" w:customStyle="1" w:styleId="HeaderChar">
    <w:name w:val="Header Char"/>
    <w:basedOn w:val="DefaultParagraphFont"/>
    <w:link w:val="Header"/>
    <w:uiPriority w:val="99"/>
    <w:rsid w:val="00CC5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7.jpeg"/><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theme" Target="theme/theme1.xml"/><Relationship Id="rId55"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martin.osterling@kau.se" TargetMode="Externa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ustomXml" Target="../customXml/item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martin.osterling@kau.se" TargetMode="External"/><Relationship Id="rId33" Type="http://schemas.openxmlformats.org/officeDocument/2006/relationships/image" Target="media/image24.jpeg"/><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618c5e5b-37a4-47be-bd7c-f530e284d71d" ContentTypeId="0x0101009D9D44FE2A20D448B3DDBA45ED54B826" PreviousValue="false"/>
</file>

<file path=customXml/item3.xml><?xml version="1.0" encoding="utf-8"?>
<ct:contentTypeSchema xmlns:ct="http://schemas.microsoft.com/office/2006/metadata/contentType" xmlns:ma="http://schemas.microsoft.com/office/2006/metadata/properties/metaAttributes" ct:_="" ma:_="" ma:contentTypeName="Fortum Document" ma:contentTypeID="0x0101009D9D44FE2A20D448B3DDBA45ED54B82600211D472146723D48851FA683862D7C8D" ma:contentTypeVersion="21" ma:contentTypeDescription="" ma:contentTypeScope="" ma:versionID="9b9e8da5debbf6a7e767b280293de450">
  <xsd:schema xmlns:xsd="http://www.w3.org/2001/XMLSchema" xmlns:xs="http://www.w3.org/2001/XMLSchema" xmlns:p="http://schemas.microsoft.com/office/2006/metadata/properties" xmlns:ns2="7b9bc4e9-a193-42c3-98e6-aac761f2f79b" xmlns:ns3="7f078a3e-7efb-4c1a-8cb2-20fbbc85d505" targetNamespace="http://schemas.microsoft.com/office/2006/metadata/properties" ma:root="true" ma:fieldsID="6f464b1c0b42e79af29ce4da78236f1b" ns2:_="" ns3:_="">
    <xsd:import namespace="7b9bc4e9-a193-42c3-98e6-aac761f2f79b"/>
    <xsd:import namespace="7f078a3e-7efb-4c1a-8cb2-20fbbc85d505"/>
    <xsd:element name="properties">
      <xsd:complexType>
        <xsd:sequence>
          <xsd:element name="documentManagement">
            <xsd:complexType>
              <xsd:all>
                <xsd:element ref="ns2:FortumDMDocumentTypeTaxHTField0" minOccurs="0"/>
                <xsd:element ref="ns2:FortumDMOriginallyCreated"/>
                <xsd:element ref="ns2:FortumDMOrganisationTaxHTField0" minOccurs="0"/>
                <xsd:element ref="ns2:FortumDMAuthors" minOccurs="0"/>
                <xsd:element ref="ns2:FortumDMAuthorOther" minOccurs="0"/>
                <xsd:element ref="ns2:FortumDMConfidentialityTaxHTField0" minOccurs="0"/>
                <xsd:element ref="ns2:FortumDMLanguageTaxHTField0" minOccurs="0"/>
                <xsd:element ref="ns2:FortumDMLocationTaxHTField0" minOccurs="0"/>
                <xsd:element ref="ns2:FortumDMSentTo" minOccurs="0"/>
                <xsd:element ref="ns2:FortumDMSuppliedBy" minOccurs="0"/>
                <xsd:element ref="ns2:FortumDMAppendices" minOccurs="0"/>
                <xsd:element ref="ns2:FortumDMIsArchived" minOccurs="0"/>
                <xsd:element ref="ns3:_dlc_DocIdUrl" minOccurs="0"/>
                <xsd:element ref="ns3:_dlc_DocId" minOccurs="0"/>
                <xsd:element ref="ns3:_dlc_DocIdPersistId" minOccurs="0"/>
                <xsd:element ref="ns3:TaxCatchAll" minOccurs="0"/>
                <xsd:element ref="ns3:TaxCatchAllLabel" minOccurs="0"/>
                <xsd:element ref="ns2:AxSourceListID" minOccurs="0"/>
                <xsd:element ref="ns2:AxSourceItem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bc4e9-a193-42c3-98e6-aac761f2f79b" elementFormDefault="qualified">
    <xsd:import namespace="http://schemas.microsoft.com/office/2006/documentManagement/types"/>
    <xsd:import namespace="http://schemas.microsoft.com/office/infopath/2007/PartnerControls"/>
    <xsd:element name="FortumDMDocumentTypeTaxHTField0" ma:index="2" nillable="true" ma:taxonomy="true" ma:internalName="FortumDMDocumentTypeTaxHTField0" ma:taxonomyFieldName="FortumDMDocumentType" ma:displayName="Document type" ma:fieldId="{a3b82126-6108-43c2-bde2-68aaec6a0b7f}" ma:sspId="618c5e5b-37a4-47be-bd7c-f530e284d71d" ma:termSetId="fd0e2896-9f97-4bad-84ee-c767885e9a84" ma:anchorId="00000000-0000-0000-0000-000000000000" ma:open="false" ma:isKeyword="false">
      <xsd:complexType>
        <xsd:sequence>
          <xsd:element ref="pc:Terms" minOccurs="0" maxOccurs="1"/>
        </xsd:sequence>
      </xsd:complexType>
    </xsd:element>
    <xsd:element name="FortumDMOriginallyCreated" ma:index="3" ma:displayName="Originally created" ma:default="[today]" ma:description="Date of creation" ma:format="DateOnly" ma:internalName="FortumDMOriginallyCreated">
      <xsd:simpleType>
        <xsd:restriction base="dms:DateTime"/>
      </xsd:simpleType>
    </xsd:element>
    <xsd:element name="FortumDMOrganisationTaxHTField0" ma:index="5" nillable="true" ma:taxonomy="true" ma:internalName="FortumDMOrganisationTaxHTField0" ma:taxonomyFieldName="FortumDMOrganisation" ma:displayName="Organisation" ma:fieldId="{084f8985-1a5a-4d36-8e4f-30f3034d21d2}" ma:sspId="618c5e5b-37a4-47be-bd7c-f530e284d71d" ma:termSetId="8866f6bb-dedb-4fa0-be29-bea85865ba1a" ma:anchorId="00000000-0000-0000-0000-000000000000" ma:open="false" ma:isKeyword="false">
      <xsd:complexType>
        <xsd:sequence>
          <xsd:element ref="pc:Terms" minOccurs="0" maxOccurs="1"/>
        </xsd:sequence>
      </xsd:complexType>
    </xsd:element>
    <xsd:element name="FortumDMAuthors" ma:index="7" nillable="true" ma:displayName="Fortum author(s)" ma:description="Document author in Fortum" ma:list="UserInfo" ma:SharePointGroup="0" ma:internalName="FortumDM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tumDMAuthorOther" ma:index="8" nillable="true" ma:displayName="Other author(s)" ma:description="Possible other authors" ma:internalName="FortumDMAuthorOther">
      <xsd:simpleType>
        <xsd:restriction base="dms:Text">
          <xsd:maxLength value="255"/>
        </xsd:restriction>
      </xsd:simpleType>
    </xsd:element>
    <xsd:element name="FortumDMConfidentialityTaxHTField0" ma:index="10" nillable="true" ma:taxonomy="true" ma:internalName="FortumDMConfidentialityTaxHTField0" ma:taxonomyFieldName="FortumDMConfidentiality" ma:displayName="Confidentiality" ma:fieldId="{1333bfed-0a7e-4b52-a657-2caeddf08001}" ma:sspId="618c5e5b-37a4-47be-bd7c-f530e284d71d" ma:termSetId="a33cfab6-648b-4fc6-a6e6-c95c113cc6f5" ma:anchorId="00000000-0000-0000-0000-000000000000" ma:open="false" ma:isKeyword="false">
      <xsd:complexType>
        <xsd:sequence>
          <xsd:element ref="pc:Terms" minOccurs="0" maxOccurs="1"/>
        </xsd:sequence>
      </xsd:complexType>
    </xsd:element>
    <xsd:element name="FortumDMLanguageTaxHTField0" ma:index="12" nillable="true" ma:taxonomy="true" ma:internalName="FortumDMLanguageTaxHTField0" ma:taxonomyFieldName="FortumDMLanguage" ma:displayName="Language" ma:fieldId="{fb5aebce-6672-486f-b954-b687f1071544}" ma:sspId="618c5e5b-37a4-47be-bd7c-f530e284d71d" ma:termSetId="d72d9edd-6d82-43d6-b7f6-a350e21406a6" ma:anchorId="00000000-0000-0000-0000-000000000000" ma:open="false" ma:isKeyword="false">
      <xsd:complexType>
        <xsd:sequence>
          <xsd:element ref="pc:Terms" minOccurs="0" maxOccurs="1"/>
        </xsd:sequence>
      </xsd:complexType>
    </xsd:element>
    <xsd:element name="FortumDMLocationTaxHTField0" ma:index="14" nillable="true" ma:taxonomy="true" ma:internalName="FortumDMLocationTaxHTField0" ma:taxonomyFieldName="FortumDMLocation" ma:displayName="Location" ma:fieldId="{fdb7a790-508d-4d3c-85e4-aa71821182aa}" ma:sspId="618c5e5b-37a4-47be-bd7c-f530e284d71d" ma:termSetId="974501f5-93e7-4cbe-968b-e6dd32ac951a" ma:anchorId="00000000-0000-0000-0000-000000000000" ma:open="false" ma:isKeyword="false">
      <xsd:complexType>
        <xsd:sequence>
          <xsd:element ref="pc:Terms" minOccurs="0" maxOccurs="1"/>
        </xsd:sequence>
      </xsd:complexType>
    </xsd:element>
    <xsd:element name="FortumDMSentTo" ma:index="15" nillable="true" ma:displayName="Sent to" ma:description="Name of the organisation where the document has been sent to" ma:internalName="FortumDMSentTo">
      <xsd:simpleType>
        <xsd:restriction base="dms:Note">
          <xsd:maxLength value="255"/>
        </xsd:restriction>
      </xsd:simpleType>
    </xsd:element>
    <xsd:element name="FortumDMSuppliedBy" ma:index="16" nillable="true" ma:displayName="Supplied by" ma:description="Name of the organisation who has sent this document" ma:internalName="FortumDMSuppliedBy">
      <xsd:simpleType>
        <xsd:restriction base="dms:Note">
          <xsd:maxLength value="255"/>
        </xsd:restriction>
      </xsd:simpleType>
    </xsd:element>
    <xsd:element name="FortumDMAppendices" ma:index="17" nillable="true" ma:displayName="Appendices" ma:description="List of the appendices" ma:internalName="FortumDMAppendices">
      <xsd:simpleType>
        <xsd:restriction base="dms:Note">
          <xsd:maxLength value="255"/>
        </xsd:restriction>
      </xsd:simpleType>
    </xsd:element>
    <xsd:element name="FortumDMIsArchived" ma:index="18" nillable="true" ma:displayName="Archived" ma:default="0" ma:description="The document is archived" ma:internalName="FortumDMIsArchived" ma:readOnly="true">
      <xsd:simpleType>
        <xsd:restriction base="dms:Boolean"/>
      </xsd:simpleType>
    </xsd:element>
    <xsd:element name="AxSourceListID" ma:index="30" nillable="true" ma:displayName="AxSourceListID" ma:hidden="true" ma:internalName="AxSourceListID">
      <xsd:simpleType>
        <xsd:restriction base="dms:Unknown"/>
      </xsd:simpleType>
    </xsd:element>
    <xsd:element name="AxSourceItemID" ma:index="31" nillable="true" ma:displayName="AxSourceItemID" ma:hidden="true" ma:internalName="AxSourceItem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078a3e-7efb-4c1a-8cb2-20fbbc85d505" elementFormDefault="qualified">
    <xsd:import namespace="http://schemas.microsoft.com/office/2006/documentManagement/types"/>
    <xsd:import namespace="http://schemas.microsoft.com/office/infopath/2007/PartnerControls"/>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PersistId" ma:index="27"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25f579fc-bee5-460d-be70-b99c6b758cc5}" ma:internalName="TaxCatchAll" ma:showField="CatchAllData" ma:web="7b9bc4e9-a193-42c3-98e6-aac761f2f79b">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25f579fc-bee5-460d-be70-b99c6b758cc5}" ma:internalName="TaxCatchAllLabel" ma:readOnly="true" ma:showField="CatchAllDataLabel" ma:web="7b9bc4e9-a193-42c3-98e6-aac761f2f7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ortumDMAuthors xmlns="7b9bc4e9-a193-42c3-98e6-aac761f2f79b">
      <UserInfo>
        <DisplayName>i:0#.w|adinfra\svedimar,#i:0#.w|adinfra\svedimar,#marianne.svedin@fortum.com,#Marianne.Svedin@fortum.com,#Svedin Marianne,#,#City Solutions, Electricity Sales and Solutions,#Development Manager</DisplayName>
        <AccountId>184</AccountId>
        <AccountType/>
      </UserInfo>
    </FortumDMAuthors>
    <FortumDMLanguageTaxHTField0 xmlns="7b9bc4e9-a193-42c3-98e6-aac761f2f79b">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12852c0e-37d4-4e68-ae4e-401350283c82</TermId>
        </TermInfo>
      </Terms>
    </FortumDMLanguageTaxHTField0>
    <FortumDMConfidentialityTaxHTField0 xmlns="7b9bc4e9-a193-42c3-98e6-aac761f2f79b">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44fcd3a7-acf2-4fc0-ac52-c3252f32fb55</TermId>
        </TermInfo>
      </Terms>
    </FortumDMConfidentialityTaxHTField0>
    <_dlc_DocId xmlns="7f078a3e-7efb-4c1a-8cb2-20fbbc85d505">Z7QMHN4HCY4U-3-22153</_dlc_DocId>
    <TaxCatchAll xmlns="7f078a3e-7efb-4c1a-8cb2-20fbbc85d505">
      <Value>13</Value>
      <Value>4</Value>
      <Value>2</Value>
      <Value>1</Value>
    </TaxCatchAll>
    <_dlc_DocIdUrl xmlns="7f078a3e-7efb-4c1a-8cb2-20fbbc85d505">
      <Url>http://workspaces.fortum.com/sites/OM/_layouts/15/DocIdRedir.aspx?ID=Z7QMHN4HCY4U-3-22153</Url>
      <Description>Z7QMHN4HCY4U-3-22153</Description>
    </_dlc_DocIdUrl>
    <FortumDMLocationTaxHTField0 xmlns="7b9bc4e9-a193-42c3-98e6-aac761f2f79b">
      <Terms xmlns="http://schemas.microsoft.com/office/infopath/2007/PartnerControls">
        <TermInfo xmlns="http://schemas.microsoft.com/office/infopath/2007/PartnerControls">
          <TermName xmlns="http://schemas.microsoft.com/office/infopath/2007/PartnerControls">Finland</TermName>
          <TermId xmlns="http://schemas.microsoft.com/office/infopath/2007/PartnerControls">085ca4c6-b0a3-4615-b182-a58c077b9962</TermId>
        </TermInfo>
      </Terms>
    </FortumDMLocationTaxHTField0>
    <FortumDMDocumentTypeTaxHTField0 xmlns="7b9bc4e9-a193-42c3-98e6-aac761f2f79b">
      <Terms xmlns="http://schemas.microsoft.com/office/infopath/2007/PartnerControls"/>
    </FortumDMDocumentTypeTaxHTField0>
    <FortumDMOrganisationTaxHTField0 xmlns="7b9bc4e9-a193-42c3-98e6-aac761f2f79b">
      <Terms xmlns="http://schemas.microsoft.com/office/infopath/2007/PartnerControls">
        <TermInfo xmlns="http://schemas.microsoft.com/office/infopath/2007/PartnerControls">
          <TermName xmlns="http://schemas.microsoft.com/office/infopath/2007/PartnerControls">City Solutions</TermName>
          <TermId xmlns="http://schemas.microsoft.com/office/infopath/2007/PartnerControls">22275dce-bd27-466f-973c-a42ef2b90b56</TermId>
        </TermInfo>
      </Terms>
    </FortumDMOrganisationTaxHTField0>
    <FortumDMAppendices xmlns="7b9bc4e9-a193-42c3-98e6-aac761f2f79b" xsi:nil="true"/>
    <FortumDMSentTo xmlns="7b9bc4e9-a193-42c3-98e6-aac761f2f79b" xsi:nil="true"/>
    <FortumDMAuthorOther xmlns="7b9bc4e9-a193-42c3-98e6-aac761f2f79b" xsi:nil="true"/>
    <FortumDMOriginallyCreated xmlns="7b9bc4e9-a193-42c3-98e6-aac761f2f79b">2016-04-27T21:00:00+00:00</FortumDMOriginallyCreated>
    <FortumDMSuppliedBy xmlns="7b9bc4e9-a193-42c3-98e6-aac761f2f79b" xsi:nil="true"/>
    <AxSourceItemID xmlns="7b9bc4e9-a193-42c3-98e6-aac761f2f79b" xsi:nil="true"/>
    <AxSourceListID xmlns="7b9bc4e9-a193-42c3-98e6-aac761f2f79b" xsi:nil="true"/>
  </documentManagement>
</p:properties>
</file>

<file path=customXml/itemProps1.xml><?xml version="1.0" encoding="utf-8"?>
<ds:datastoreItem xmlns:ds="http://schemas.openxmlformats.org/officeDocument/2006/customXml" ds:itemID="{064B99E6-A2F4-4A1B-82BC-EA105D70B731}"/>
</file>

<file path=customXml/itemProps2.xml><?xml version="1.0" encoding="utf-8"?>
<ds:datastoreItem xmlns:ds="http://schemas.openxmlformats.org/officeDocument/2006/customXml" ds:itemID="{8057CC9C-F679-4EB5-A95B-F0FE0591418E}"/>
</file>

<file path=customXml/itemProps3.xml><?xml version="1.0" encoding="utf-8"?>
<ds:datastoreItem xmlns:ds="http://schemas.openxmlformats.org/officeDocument/2006/customXml" ds:itemID="{FE0AF71B-C759-4661-B7FD-7193F9E554CB}"/>
</file>

<file path=customXml/itemProps4.xml><?xml version="1.0" encoding="utf-8"?>
<ds:datastoreItem xmlns:ds="http://schemas.openxmlformats.org/officeDocument/2006/customXml" ds:itemID="{2C4402D9-5FA3-45F0-9686-A733C8E3FA47}"/>
</file>

<file path=customXml/itemProps5.xml><?xml version="1.0" encoding="utf-8"?>
<ds:datastoreItem xmlns:ds="http://schemas.openxmlformats.org/officeDocument/2006/customXml" ds:itemID="{D1700EC8-F05C-4150-B76F-4A6E61A0805F}"/>
</file>

<file path=docProps/app.xml><?xml version="1.0" encoding="utf-8"?>
<Properties xmlns="http://schemas.openxmlformats.org/officeDocument/2006/extended-properties" xmlns:vt="http://schemas.openxmlformats.org/officeDocument/2006/docPropsVTypes">
  <Template>Normal</Template>
  <TotalTime>0</TotalTime>
  <Pages>40</Pages>
  <Words>9750</Words>
  <Characters>51676</Characters>
  <Application>Microsoft Office Word</Application>
  <DocSecurity>0</DocSecurity>
  <Lines>430</Lines>
  <Paragraphs>122</Paragraphs>
  <ScaleCrop>false</ScaleCrop>
  <HeadingPairs>
    <vt:vector size="2" baseType="variant">
      <vt:variant>
        <vt:lpstr>Title</vt:lpstr>
      </vt:variant>
      <vt:variant>
        <vt:i4>1</vt:i4>
      </vt:variant>
    </vt:vector>
  </HeadingPairs>
  <TitlesOfParts>
    <vt:vector size="1" baseType="lpstr">
      <vt:lpstr/>
    </vt:vector>
  </TitlesOfParts>
  <Company>Karlstad Universitet</Company>
  <LinksUpToDate>false</LinksUpToDate>
  <CharactersWithSpaces>61304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Österling</dc:creator>
  <cp:lastModifiedBy>Martin Österling</cp:lastModifiedBy>
  <cp:revision>2</cp:revision>
  <cp:lastPrinted>2016-04-27T12:36:00Z</cp:lastPrinted>
  <dcterms:created xsi:type="dcterms:W3CDTF">2016-04-27T13:28:00Z</dcterms:created>
  <dcterms:modified xsi:type="dcterms:W3CDTF">2016-04-27T13:28:00Z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tumDMOrganisation">
    <vt:lpwstr>13;#City Solutions|22275dce-bd27-466f-973c-a42ef2b90b56</vt:lpwstr>
  </property>
  <property fmtid="{D5CDD505-2E9C-101B-9397-08002B2CF9AE}" pid="3" name="FortumDMLocation">
    <vt:lpwstr>2;#Finland|085ca4c6-b0a3-4615-b182-a58c077b9962</vt:lpwstr>
  </property>
  <property fmtid="{D5CDD505-2E9C-101B-9397-08002B2CF9AE}" pid="4" name="ContentTypeId">
    <vt:lpwstr>0x0101009D9D44FE2A20D448B3DDBA45ED54B82600211D472146723D48851FA683862D7C8D</vt:lpwstr>
  </property>
  <property fmtid="{D5CDD505-2E9C-101B-9397-08002B2CF9AE}" pid="5" name="FortumDMConfidentiality">
    <vt:lpwstr>4;#Confidential|44fcd3a7-acf2-4fc0-ac52-c3252f32fb55</vt:lpwstr>
  </property>
  <property fmtid="{D5CDD505-2E9C-101B-9397-08002B2CF9AE}" pid="6" name="FortumDMLanguage">
    <vt:lpwstr>1;#English|12852c0e-37d4-4e68-ae4e-401350283c82</vt:lpwstr>
  </property>
  <property fmtid="{D5CDD505-2E9C-101B-9397-08002B2CF9AE}" pid="7" name="_dlc_DocIdItemGuid">
    <vt:lpwstr>74ce44b8-d0c9-4681-b89e-4e177a8bb414</vt:lpwstr>
  </property>
  <property fmtid="{D5CDD505-2E9C-101B-9397-08002B2CF9AE}" pid="8" name="FortumDMDocumentType">
    <vt:lpwstr/>
  </property>
  <property fmtid="{D5CDD505-2E9C-101B-9397-08002B2CF9AE}" pid="9" name="_AdHocReviewCycleID">
    <vt:i4>-1334283701</vt:i4>
  </property>
  <property fmtid="{D5CDD505-2E9C-101B-9397-08002B2CF9AE}" pid="10" name="_NewReviewCycle">
    <vt:lpwstr/>
  </property>
  <property fmtid="{D5CDD505-2E9C-101B-9397-08002B2CF9AE}" pid="11" name="_EmailSubject">
    <vt:lpwstr>Ang BMV-revision 2015</vt:lpwstr>
  </property>
  <property fmtid="{D5CDD505-2E9C-101B-9397-08002B2CF9AE}" pid="12" name="_AuthorEmail">
    <vt:lpwstr>Martin.Lagerholm@fortum.com</vt:lpwstr>
  </property>
  <property fmtid="{D5CDD505-2E9C-101B-9397-08002B2CF9AE}" pid="13" name="_AuthorEmailDisplayName">
    <vt:lpwstr>Lagerholm Martin</vt:lpwstr>
  </property>
</Properties>
</file>