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1" w:type="dxa"/>
        <w:tblInd w:w="-1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2630"/>
        <w:gridCol w:w="4696"/>
      </w:tblGrid>
      <w:tr w:rsidR="00D83428">
        <w:trPr>
          <w:trHeight w:val="840"/>
        </w:trPr>
        <w:tc>
          <w:tcPr>
            <w:tcW w:w="2845" w:type="dxa"/>
          </w:tcPr>
          <w:p w:rsidR="00ED5A7E" w:rsidRDefault="00ED5A7E" w:rsidP="00ED5A7E">
            <w:pPr>
              <w:pStyle w:val="Sidhuvud"/>
              <w:jc w:val="center"/>
            </w:pPr>
          </w:p>
        </w:tc>
        <w:tc>
          <w:tcPr>
            <w:tcW w:w="2630" w:type="dxa"/>
          </w:tcPr>
          <w:p w:rsidR="00D83428" w:rsidRDefault="00D83428">
            <w:pPr>
              <w:pStyle w:val="Sidhuvud"/>
              <w:rPr>
                <w:sz w:val="24"/>
              </w:rPr>
            </w:pPr>
          </w:p>
        </w:tc>
        <w:tc>
          <w:tcPr>
            <w:tcW w:w="4696" w:type="dxa"/>
          </w:tcPr>
          <w:p w:rsidR="00D83428" w:rsidRDefault="00462F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-1412875</wp:posOffset>
                      </wp:positionV>
                      <wp:extent cx="1871980" cy="276225"/>
                      <wp:effectExtent l="0" t="0" r="0" b="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A7E" w:rsidRDefault="00ED5A7E">
                                  <w:r>
                                    <w:t xml:space="preserve">Bilaga </w:t>
                                  </w:r>
                                  <w:r w:rsidR="00435D7E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98.9pt;margin-top:-111.25pt;width:147.4pt;height:21.7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" strokecolor="white [3212]">
                      <v:textbox style="mso-fit-shape-to-text:t">
                        <w:txbxContent>
                          <w:p w:rsidR="00ED5A7E" w:rsidRDefault="00ED5A7E">
                            <w:r>
                              <w:t xml:space="preserve">Bilaga </w:t>
                            </w:r>
                            <w:r w:rsidR="00435D7E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83428" w:rsidRDefault="00ED5A7E">
      <w:pPr>
        <w:pStyle w:val="Rubrik"/>
      </w:pPr>
      <w:r>
        <w:t>Säveåprojektet-</w:t>
      </w:r>
      <w:r w:rsidR="001A1170">
        <w:t xml:space="preserve">fiskväg vid Hedefors, </w:t>
      </w:r>
      <w:r>
        <w:t xml:space="preserve">slutrapport. </w:t>
      </w:r>
    </w:p>
    <w:p w:rsidR="00ED5A7E" w:rsidRDefault="00ED5A7E" w:rsidP="00ED5A7E"/>
    <w:p w:rsidR="008F321D" w:rsidRPr="008F321D" w:rsidRDefault="008F321D" w:rsidP="00ED5A7E">
      <w:pPr>
        <w:rPr>
          <w:b/>
        </w:rPr>
      </w:pPr>
      <w:r w:rsidRPr="008F321D">
        <w:rPr>
          <w:b/>
        </w:rPr>
        <w:t>Bakgrund</w:t>
      </w:r>
    </w:p>
    <w:p w:rsidR="003329F6" w:rsidRDefault="008F321D" w:rsidP="003329F6">
      <w:r>
        <w:t>Säveåprojektet inleddes 2005 då arbetet startade med att säkerställa fis</w:t>
      </w:r>
      <w:r>
        <w:t>k</w:t>
      </w:r>
      <w:r>
        <w:t>vandring förbi Jonsereds kraftverk och restaurera vattenmiljöerna i anslu</w:t>
      </w:r>
      <w:r>
        <w:t>t</w:t>
      </w:r>
      <w:r>
        <w:t xml:space="preserve">ning till Jonsereds kraftverk. </w:t>
      </w:r>
      <w:r w:rsidR="00782050" w:rsidRPr="00782050">
        <w:t xml:space="preserve">Säveåprojektet </w:t>
      </w:r>
      <w:r w:rsidR="00782050">
        <w:t>syfte är</w:t>
      </w:r>
      <w:r w:rsidR="00260110">
        <w:t xml:space="preserve"> bland annat</w:t>
      </w:r>
      <w:r w:rsidR="00782050">
        <w:t xml:space="preserve"> </w:t>
      </w:r>
      <w:r w:rsidR="00782050" w:rsidRPr="00782050">
        <w:t>att förbättra miljön för lax, havsöring, ål och andra fiskar som är beroende av fria van</w:t>
      </w:r>
      <w:r w:rsidR="00782050" w:rsidRPr="00782050">
        <w:t>d</w:t>
      </w:r>
      <w:r w:rsidR="00782050" w:rsidRPr="00782050">
        <w:t xml:space="preserve">ringsvägar mellan lekområden och uppväxtmiljöer. </w:t>
      </w:r>
      <w:r w:rsidR="00782050">
        <w:t>Detta arbete inleddes med</w:t>
      </w:r>
      <w:r>
        <w:t xml:space="preserve"> bildandet av naturreservatet Jonsereds strömmar och en omprövning av villkoren för Jonsereds kraftverk.</w:t>
      </w:r>
      <w:r w:rsidR="00782050">
        <w:t xml:space="preserve"> Därefter flyttades fokus i projektet mot nästa vandringshinder, Hedefors kraftverk.</w:t>
      </w:r>
      <w:r w:rsidR="003329F6" w:rsidRPr="00782050">
        <w:t xml:space="preserve"> Samarbetspartner</w:t>
      </w:r>
      <w:r w:rsidR="001E0E10">
        <w:t xml:space="preserve"> i denna senare del</w:t>
      </w:r>
      <w:r w:rsidR="003329F6" w:rsidRPr="00782050">
        <w:t xml:space="preserve"> har varit Lerum Fjärrvärme AB, Lerums kommun, Kammarkollegiet och Naturvårdsverket som samtliga har skrivit på det fempartsavtal som utgör </w:t>
      </w:r>
      <w:r w:rsidR="00260110">
        <w:t xml:space="preserve">en </w:t>
      </w:r>
      <w:r w:rsidR="003329F6" w:rsidRPr="00782050">
        <w:t>grundförutsättning</w:t>
      </w:r>
      <w:r w:rsidR="00260110">
        <w:t xml:space="preserve"> för fiskvägsbygget</w:t>
      </w:r>
      <w:r w:rsidR="003329F6" w:rsidRPr="00782050">
        <w:t>.</w:t>
      </w:r>
    </w:p>
    <w:p w:rsidR="008F321D" w:rsidRDefault="008F321D" w:rsidP="00ED5A7E"/>
    <w:p w:rsidR="001E0E10" w:rsidRDefault="001E0E10" w:rsidP="00ED5A7E"/>
    <w:p w:rsidR="00690EE1" w:rsidRPr="00690EE1" w:rsidRDefault="00690EE1" w:rsidP="00ED5A7E">
      <w:pPr>
        <w:rPr>
          <w:b/>
        </w:rPr>
      </w:pPr>
      <w:r w:rsidRPr="00690EE1">
        <w:rPr>
          <w:b/>
        </w:rPr>
        <w:t>Fiskvägen vid Hedefors</w:t>
      </w:r>
    </w:p>
    <w:p w:rsidR="008F321D" w:rsidRDefault="008F321D" w:rsidP="00ED5A7E">
      <w:r>
        <w:t>Efter det att en utredning visat att forsarna vid Hedefors sannolikt inte u</w:t>
      </w:r>
      <w:r>
        <w:t>t</w:t>
      </w:r>
      <w:r>
        <w:t xml:space="preserve">gjort ett naturligt vandringshinder började arbetet 2007 med att skissa på olika lösningar för en fiskväg förbi kraftverket. </w:t>
      </w:r>
      <w:r w:rsidR="00782050" w:rsidRPr="00782050">
        <w:t>Proje</w:t>
      </w:r>
      <w:r w:rsidR="00782050">
        <w:t xml:space="preserve">ktet har genomförts i fem steg. </w:t>
      </w:r>
    </w:p>
    <w:p w:rsidR="00782050" w:rsidRDefault="00782050" w:rsidP="00ED5A7E"/>
    <w:p w:rsidR="00782050" w:rsidRPr="004C0BC0" w:rsidRDefault="00782050" w:rsidP="004C0BC0">
      <w:pPr>
        <w:pStyle w:val="Liststycke"/>
        <w:numPr>
          <w:ilvl w:val="0"/>
          <w:numId w:val="2"/>
        </w:numPr>
        <w:rPr>
          <w:u w:val="single"/>
        </w:rPr>
      </w:pPr>
      <w:r w:rsidRPr="004C0BC0">
        <w:rPr>
          <w:u w:val="single"/>
        </w:rPr>
        <w:t xml:space="preserve">Projektering av </w:t>
      </w:r>
      <w:proofErr w:type="spellStart"/>
      <w:r w:rsidRPr="004C0BC0">
        <w:rPr>
          <w:u w:val="single"/>
        </w:rPr>
        <w:t>omlöp</w:t>
      </w:r>
      <w:proofErr w:type="spellEnd"/>
      <w:r w:rsidRPr="004C0BC0">
        <w:rPr>
          <w:u w:val="single"/>
        </w:rPr>
        <w:t xml:space="preserve"> och fingaller</w:t>
      </w:r>
    </w:p>
    <w:p w:rsidR="00782050" w:rsidRDefault="00782050" w:rsidP="00ED5A7E"/>
    <w:p w:rsidR="00782050" w:rsidRDefault="00782050" w:rsidP="00782050">
      <w:r>
        <w:t>Arbetet bedrevs fram till</w:t>
      </w:r>
      <w:r w:rsidR="00F12537">
        <w:t xml:space="preserve"> 20</w:t>
      </w:r>
      <w:r w:rsidR="00470820">
        <w:t>09</w:t>
      </w:r>
      <w:r>
        <w:t xml:space="preserve"> i projektform med deltagare från Lerums kommun, Lerums Fjärrvärme, </w:t>
      </w:r>
      <w:r w:rsidR="004513AA">
        <w:t xml:space="preserve">Fiskeriverket/Hav, </w:t>
      </w:r>
      <w:r>
        <w:t>Sportfiskarna, Kamma</w:t>
      </w:r>
      <w:r>
        <w:t>r</w:t>
      </w:r>
      <w:r>
        <w:t xml:space="preserve">kollegiet, Naturskyddsföreningen och med Länsstyrelsen i en samordnande roll. </w:t>
      </w:r>
      <w:r w:rsidR="00470820">
        <w:t xml:space="preserve">En viktig del av arbetet var att ta fram geotekniska utredningar över området för </w:t>
      </w:r>
      <w:proofErr w:type="spellStart"/>
      <w:r w:rsidR="00470820">
        <w:t>omlöpet</w:t>
      </w:r>
      <w:proofErr w:type="spellEnd"/>
      <w:r w:rsidR="00470820">
        <w:t xml:space="preserve"> samt anpassa fiskvägens utformning utifrån dessa. </w:t>
      </w:r>
    </w:p>
    <w:p w:rsidR="00782050" w:rsidRDefault="00782050" w:rsidP="00ED5A7E"/>
    <w:p w:rsidR="00782050" w:rsidRDefault="00782050" w:rsidP="00ED5A7E"/>
    <w:p w:rsidR="00F12537" w:rsidRPr="004C0BC0" w:rsidRDefault="00782050" w:rsidP="004C0BC0">
      <w:pPr>
        <w:pStyle w:val="Liststycke"/>
        <w:numPr>
          <w:ilvl w:val="0"/>
          <w:numId w:val="2"/>
        </w:numPr>
        <w:rPr>
          <w:u w:val="single"/>
        </w:rPr>
      </w:pPr>
      <w:r w:rsidRPr="004C0BC0">
        <w:rPr>
          <w:u w:val="single"/>
        </w:rPr>
        <w:t>Ansökan om omprövning av verksamheten för Hedefors kraftv</w:t>
      </w:r>
      <w:r w:rsidR="00F12537" w:rsidRPr="004C0BC0">
        <w:rPr>
          <w:u w:val="single"/>
        </w:rPr>
        <w:t>erk.</w:t>
      </w:r>
    </w:p>
    <w:p w:rsidR="00CB6BE4" w:rsidRDefault="00782050" w:rsidP="00B97E25">
      <w:r w:rsidRPr="00782050">
        <w:t xml:space="preserve"> </w:t>
      </w:r>
      <w:r w:rsidR="00470820">
        <w:t xml:space="preserve">I maj 2009 lämnade </w:t>
      </w:r>
      <w:r w:rsidR="004C0BC0">
        <w:t>K</w:t>
      </w:r>
      <w:r w:rsidR="00470820">
        <w:t>ammarkoll</w:t>
      </w:r>
      <w:r w:rsidR="004C0BC0">
        <w:t>e</w:t>
      </w:r>
      <w:r w:rsidR="00470820">
        <w:t>giet in en ansökan om o</w:t>
      </w:r>
      <w:r w:rsidR="00B97E25">
        <w:t>mprövning enligt 24 kap. 5 § miljöbalken (1998:808) av vattenverksamheten vid Hedefors kraftverk i Säveån, Lerums kommun</w:t>
      </w:r>
      <w:r w:rsidR="00470820">
        <w:t>. Ansökan hade tagits fram av Länsst</w:t>
      </w:r>
      <w:r w:rsidR="00470820">
        <w:t>y</w:t>
      </w:r>
      <w:r w:rsidR="00470820">
        <w:t xml:space="preserve">relsen och Kammarkollegiet i </w:t>
      </w:r>
      <w:r w:rsidR="004C0BC0">
        <w:t>samarbete med kraftbolaget, Lerums Fjär</w:t>
      </w:r>
      <w:r w:rsidR="004C0BC0">
        <w:t>r</w:t>
      </w:r>
      <w:r w:rsidR="004C0BC0">
        <w:t>värme AB</w:t>
      </w:r>
      <w:r w:rsidR="00470820">
        <w:t>.</w:t>
      </w:r>
      <w:r w:rsidR="004C0BC0" w:rsidRPr="004C0BC0">
        <w:t xml:space="preserve"> </w:t>
      </w:r>
      <w:r w:rsidR="004C0BC0">
        <w:t>Tanken från början var att gå fram med en gemensam ansökan med kraftbolaget till miljödomstolen.</w:t>
      </w:r>
      <w:r w:rsidR="003A0D50">
        <w:t xml:space="preserve"> </w:t>
      </w:r>
      <w:r w:rsidR="004C0BC0">
        <w:t>Detta visade sig omöjligt eftersom det saknades en samsyn i</w:t>
      </w:r>
      <w:r w:rsidR="00A54AEC">
        <w:t xml:space="preserve"> </w:t>
      </w:r>
      <w:r w:rsidR="004C0BC0">
        <w:t xml:space="preserve">bland annat </w:t>
      </w:r>
      <w:r w:rsidR="004513AA">
        <w:t>om beräkningen av</w:t>
      </w:r>
      <w:r w:rsidR="004C0BC0">
        <w:t xml:space="preserve"> </w:t>
      </w:r>
      <w:r w:rsidR="004513AA">
        <w:t>kostnaden</w:t>
      </w:r>
      <w:r w:rsidR="004C0BC0">
        <w:t xml:space="preserve"> för pr</w:t>
      </w:r>
      <w:r w:rsidR="004C0BC0">
        <w:t>o</w:t>
      </w:r>
      <w:r w:rsidR="004C0BC0">
        <w:t>duktionsförlusterna.</w:t>
      </w:r>
    </w:p>
    <w:p w:rsidR="00CB6BE4" w:rsidRDefault="00CB6BE4" w:rsidP="00B97E25"/>
    <w:p w:rsidR="00782050" w:rsidRDefault="00470820" w:rsidP="00B97E25">
      <w:r>
        <w:lastRenderedPageBreak/>
        <w:t xml:space="preserve">Den tekniska beskrivningen </w:t>
      </w:r>
      <w:r w:rsidR="0065016C">
        <w:t xml:space="preserve">som bilades ansökan </w:t>
      </w:r>
      <w:r>
        <w:t>hade tagits fram av Fisk</w:t>
      </w:r>
      <w:r>
        <w:t>e</w:t>
      </w:r>
      <w:r>
        <w:t>vårdsteknik AB</w:t>
      </w:r>
      <w:r w:rsidR="00CB6BE4">
        <w:t xml:space="preserve"> i samverkan med Lerums Fjärrvärme och övriga berörda</w:t>
      </w:r>
      <w:r>
        <w:t>. I ansökan erbjöd sig staten att betala hälften av byggkostnaden, med hänvi</w:t>
      </w:r>
      <w:r>
        <w:t>s</w:t>
      </w:r>
      <w:r>
        <w:t>ning till att den föreslagna fiskvägen var optimalt utformad och kostnad</w:t>
      </w:r>
      <w:r>
        <w:t>s</w:t>
      </w:r>
      <w:r>
        <w:t>krävande.</w:t>
      </w:r>
    </w:p>
    <w:p w:rsidR="00F12537" w:rsidRDefault="00F12537" w:rsidP="00ED5A7E"/>
    <w:p w:rsidR="00F12537" w:rsidRDefault="00CB6BE4" w:rsidP="00AE289E">
      <w:r>
        <w:t>I augusti 2010 kom miljödomstolens dom i frågan som innebar ett avslag på omprövningsansökan. Domstolen ansåg att vissa frågor avseende omlöpets detaljutformning inte var tillräckligt utredda, vilket i sin tur innebar att do</w:t>
      </w:r>
      <w:r>
        <w:t>m</w:t>
      </w:r>
      <w:r>
        <w:t xml:space="preserve">stolen inte ansåg sig kunna bedöma kostnaden för byggnationen och därmed </w:t>
      </w:r>
      <w:r w:rsidR="00AE289E">
        <w:t xml:space="preserve">inte </w:t>
      </w:r>
      <w:r>
        <w:t xml:space="preserve">för bolaget. </w:t>
      </w:r>
      <w:r w:rsidR="004C0BC0">
        <w:t>Domstolen hänvisade till bestämmelsen i miljöbalken som säger att n</w:t>
      </w:r>
      <w:r w:rsidR="00AE289E">
        <w:t xml:space="preserve">ya villkor inte </w:t>
      </w:r>
      <w:r w:rsidR="004C0BC0">
        <w:t xml:space="preserve">får </w:t>
      </w:r>
      <w:r w:rsidR="00AE289E">
        <w:t>vara så ingripande att verksamheten</w:t>
      </w:r>
      <w:r w:rsidR="004C0BC0">
        <w:t xml:space="preserve"> </w:t>
      </w:r>
      <w:r w:rsidR="00AE289E">
        <w:t>omöjli</w:t>
      </w:r>
      <w:r w:rsidR="00AE289E">
        <w:t>g</w:t>
      </w:r>
      <w:r w:rsidR="00AE289E">
        <w:t>görs.</w:t>
      </w:r>
    </w:p>
    <w:p w:rsidR="00CB6BE4" w:rsidRDefault="00CB6BE4" w:rsidP="00ED5A7E"/>
    <w:p w:rsidR="00CB6BE4" w:rsidRDefault="00CB6BE4" w:rsidP="00ED5A7E">
      <w:r>
        <w:t xml:space="preserve">Kammarkollegiet och Länsstyrelsen m </w:t>
      </w:r>
      <w:proofErr w:type="spellStart"/>
      <w:r>
        <w:t>fl</w:t>
      </w:r>
      <w:proofErr w:type="spellEnd"/>
      <w:r>
        <w:t xml:space="preserve"> överklagade domen med hänvi</w:t>
      </w:r>
      <w:r>
        <w:t>s</w:t>
      </w:r>
      <w:r>
        <w:t>ning till att man redan genomfört utredningar avseende</w:t>
      </w:r>
      <w:r w:rsidR="003A0D50">
        <w:t xml:space="preserve"> geoteknik och andra</w:t>
      </w:r>
      <w:r>
        <w:t xml:space="preserve"> förutsättni</w:t>
      </w:r>
      <w:r w:rsidR="004C0BC0">
        <w:t>n</w:t>
      </w:r>
      <w:r w:rsidR="003A0D50">
        <w:t>gar för 0,7 milj</w:t>
      </w:r>
      <w:r w:rsidR="004C0BC0">
        <w:t>.</w:t>
      </w:r>
      <w:r w:rsidR="003A0D50">
        <w:t xml:space="preserve"> kr och att myndigheterna ansåg det orimligt att gå vidare med detaljprojektering innan det fanns ett avgörande i miljödo</w:t>
      </w:r>
      <w:r w:rsidR="003A0D50">
        <w:t>m</w:t>
      </w:r>
      <w:r w:rsidR="003A0D50">
        <w:t xml:space="preserve">stolen. I samband med överklagandet togs </w:t>
      </w:r>
      <w:r w:rsidR="004C0BC0">
        <w:t xml:space="preserve">dock </w:t>
      </w:r>
      <w:r w:rsidR="003A0D50">
        <w:t>ytterligare underlag fram, bland annat en ge</w:t>
      </w:r>
      <w:r w:rsidR="00041EF2">
        <w:t>n</w:t>
      </w:r>
      <w:bookmarkStart w:id="0" w:name="_GoBack"/>
      <w:bookmarkEnd w:id="0"/>
      <w:r w:rsidR="003A0D50">
        <w:t xml:space="preserve">omförandebeskrivning för byggnationen av </w:t>
      </w:r>
      <w:proofErr w:type="spellStart"/>
      <w:r w:rsidR="003A0D50">
        <w:t>omlöpet</w:t>
      </w:r>
      <w:proofErr w:type="spellEnd"/>
      <w:r w:rsidR="003A0D50">
        <w:t>, en ny kostnadsberäkning och en hydrologisk utredning som visade förutsät</w:t>
      </w:r>
      <w:r w:rsidR="003A0D50">
        <w:t>t</w:t>
      </w:r>
      <w:r w:rsidR="003A0D50">
        <w:t xml:space="preserve">ningarna för </w:t>
      </w:r>
      <w:r w:rsidR="004C0BC0">
        <w:t xml:space="preserve">en torrläggning </w:t>
      </w:r>
      <w:r w:rsidR="004513AA">
        <w:t>vid</w:t>
      </w:r>
      <w:r w:rsidR="003A0D50">
        <w:t xml:space="preserve"> fingallerinstallation</w:t>
      </w:r>
      <w:r w:rsidR="004513AA">
        <w:t>en</w:t>
      </w:r>
      <w:r w:rsidR="003A0D50">
        <w:t>.</w:t>
      </w:r>
    </w:p>
    <w:p w:rsidR="00CB6BE4" w:rsidRDefault="00CB6BE4" w:rsidP="00ED5A7E"/>
    <w:p w:rsidR="00CB6BE4" w:rsidRDefault="00CB6BE4" w:rsidP="00ED5A7E"/>
    <w:p w:rsidR="00782050" w:rsidRPr="004C0BC0" w:rsidRDefault="00782050" w:rsidP="004C0BC0">
      <w:pPr>
        <w:pStyle w:val="Liststycke"/>
        <w:numPr>
          <w:ilvl w:val="0"/>
          <w:numId w:val="2"/>
        </w:numPr>
        <w:rPr>
          <w:u w:val="single"/>
        </w:rPr>
      </w:pPr>
      <w:r w:rsidRPr="004C0BC0">
        <w:rPr>
          <w:u w:val="single"/>
        </w:rPr>
        <w:t>Framförhandlande av avtal mellan kra</w:t>
      </w:r>
      <w:r w:rsidR="00F12537" w:rsidRPr="004C0BC0">
        <w:rPr>
          <w:u w:val="single"/>
        </w:rPr>
        <w:t>ftbolaget, kommunen och st</w:t>
      </w:r>
      <w:r w:rsidR="00F12537" w:rsidRPr="004C0BC0">
        <w:rPr>
          <w:u w:val="single"/>
        </w:rPr>
        <w:t>a</w:t>
      </w:r>
      <w:r w:rsidR="00F12537" w:rsidRPr="004C0BC0">
        <w:rPr>
          <w:u w:val="single"/>
        </w:rPr>
        <w:t>ten.</w:t>
      </w:r>
    </w:p>
    <w:p w:rsidR="003A0D50" w:rsidRDefault="003A0D50" w:rsidP="00ED5A7E">
      <w:pPr>
        <w:rPr>
          <w:u w:val="single"/>
        </w:rPr>
      </w:pPr>
    </w:p>
    <w:p w:rsidR="003A0D50" w:rsidRPr="003A0D50" w:rsidRDefault="003A0D50" w:rsidP="0065016C">
      <w:pPr>
        <w:jc w:val="both"/>
      </w:pPr>
      <w:r w:rsidRPr="003A0D50">
        <w:t>Innan avgörandet i Miljööverdomstolen togs ny</w:t>
      </w:r>
      <w:r w:rsidR="0065016C">
        <w:t>a</w:t>
      </w:r>
      <w:r w:rsidRPr="003A0D50">
        <w:t xml:space="preserve"> kontakter mellan komm</w:t>
      </w:r>
      <w:r w:rsidRPr="003A0D50">
        <w:t>u</w:t>
      </w:r>
      <w:r w:rsidRPr="003A0D50">
        <w:t>nen och Länsstyrelsen på initiativ från kommunen.</w:t>
      </w:r>
      <w:r>
        <w:t xml:space="preserve"> Initiativet resulterade så småningom i att ett fempartsavtal mellan Lerums kommun, Lerums Fjär</w:t>
      </w:r>
      <w:r>
        <w:t>r</w:t>
      </w:r>
      <w:r>
        <w:t xml:space="preserve">värme AB och Kammarkollegiet, Länsstyrelsen </w:t>
      </w:r>
      <w:r w:rsidR="004513AA">
        <w:t>samt</w:t>
      </w:r>
      <w:r>
        <w:t xml:space="preserve"> Naturvårdsverket togs fram. Avtalet</w:t>
      </w:r>
      <w:r w:rsidR="00260110">
        <w:t xml:space="preserve"> som</w:t>
      </w:r>
      <w:r>
        <w:t xml:space="preserve"> skrevs under i juni 2011 innebar att staten garanterade större delen av byggkostnaden, medan bolaget </w:t>
      </w:r>
      <w:r w:rsidR="0065016C">
        <w:t xml:space="preserve">åtog sig att stå för mindre säkerhetshöjande insatser samt </w:t>
      </w:r>
      <w:r w:rsidR="004C0BC0">
        <w:t>fem</w:t>
      </w:r>
      <w:r w:rsidR="0065016C">
        <w:t xml:space="preserve"> procent av produktionsförlusterna. En förutsättning för uppgörelsen var att den första värderingen av produktion</w:t>
      </w:r>
      <w:r w:rsidR="0065016C">
        <w:t>s</w:t>
      </w:r>
      <w:r w:rsidR="00260110">
        <w:t>förlusterna hade reviderats.</w:t>
      </w:r>
    </w:p>
    <w:p w:rsidR="003A0D50" w:rsidRDefault="003A0D50" w:rsidP="00ED5A7E">
      <w:pPr>
        <w:rPr>
          <w:u w:val="single"/>
        </w:rPr>
      </w:pPr>
    </w:p>
    <w:p w:rsidR="00782050" w:rsidRPr="004C0BC0" w:rsidRDefault="00782050" w:rsidP="004C0BC0">
      <w:pPr>
        <w:pStyle w:val="Liststycke"/>
        <w:numPr>
          <w:ilvl w:val="0"/>
          <w:numId w:val="2"/>
        </w:numPr>
        <w:rPr>
          <w:u w:val="single"/>
        </w:rPr>
      </w:pPr>
      <w:r w:rsidRPr="004C0BC0">
        <w:rPr>
          <w:u w:val="single"/>
        </w:rPr>
        <w:t>Upphandling a</w:t>
      </w:r>
      <w:r w:rsidR="00F12537" w:rsidRPr="004C0BC0">
        <w:rPr>
          <w:u w:val="single"/>
        </w:rPr>
        <w:t xml:space="preserve">v </w:t>
      </w:r>
      <w:proofErr w:type="spellStart"/>
      <w:r w:rsidR="00F12537" w:rsidRPr="004C0BC0">
        <w:rPr>
          <w:u w:val="single"/>
        </w:rPr>
        <w:t>omlöp</w:t>
      </w:r>
      <w:proofErr w:type="spellEnd"/>
      <w:r w:rsidR="00F12537" w:rsidRPr="004C0BC0">
        <w:rPr>
          <w:u w:val="single"/>
        </w:rPr>
        <w:t xml:space="preserve"> och byggande av </w:t>
      </w:r>
      <w:proofErr w:type="spellStart"/>
      <w:r w:rsidR="00F12537" w:rsidRPr="004C0BC0">
        <w:rPr>
          <w:u w:val="single"/>
        </w:rPr>
        <w:t>omlöp</w:t>
      </w:r>
      <w:proofErr w:type="spellEnd"/>
    </w:p>
    <w:p w:rsidR="0065016C" w:rsidRDefault="0065016C" w:rsidP="00ED5A7E">
      <w:pPr>
        <w:rPr>
          <w:u w:val="single"/>
        </w:rPr>
      </w:pPr>
    </w:p>
    <w:p w:rsidR="0065016C" w:rsidRDefault="00AC3B24" w:rsidP="00ED5A7E">
      <w:r w:rsidRPr="00AB1EF6">
        <w:t>Lerum Fjärrvärme A</w:t>
      </w:r>
      <w:r w:rsidR="00AB1EF6">
        <w:t>B</w:t>
      </w:r>
      <w:r w:rsidRPr="00AB1EF6">
        <w:t xml:space="preserve"> har som byggherre varit ansvarig för att ta fram fö</w:t>
      </w:r>
      <w:r w:rsidRPr="00AB1EF6">
        <w:t>r</w:t>
      </w:r>
      <w:r w:rsidRPr="00AB1EF6">
        <w:t xml:space="preserve">frågningsunderlag och för upphandlingen. Länsstyrelsen har deltagit aktivt i processen och godkänt förfrågningsunderlagen innan dessa gått ut. </w:t>
      </w:r>
      <w:r w:rsidR="00AB1EF6" w:rsidRPr="00AB1EF6">
        <w:t>Hant</w:t>
      </w:r>
      <w:r w:rsidR="00AB1EF6" w:rsidRPr="00AB1EF6">
        <w:t>e</w:t>
      </w:r>
      <w:r w:rsidR="00AB1EF6" w:rsidRPr="00AB1EF6">
        <w:t>ringen av dessa frågor har reglerats av ett särskilt avtal.</w:t>
      </w:r>
      <w:r w:rsidR="00AB1EF6">
        <w:t xml:space="preserve"> Upphandlingen av </w:t>
      </w:r>
      <w:proofErr w:type="spellStart"/>
      <w:r w:rsidR="00AB1EF6">
        <w:t>omlöpet</w:t>
      </w:r>
      <w:proofErr w:type="spellEnd"/>
      <w:r w:rsidR="00AB1EF6">
        <w:t xml:space="preserve"> gjordes i februari 2012. Vid anbudstidens utgång hade inga anbud inlämnats. Den process som vidtog därefter slutade i att ett avtal förhandl</w:t>
      </w:r>
      <w:r w:rsidR="00AB1EF6">
        <w:t>a</w:t>
      </w:r>
      <w:r w:rsidR="00AB1EF6">
        <w:t xml:space="preserve">des fram med entreprenören </w:t>
      </w:r>
      <w:proofErr w:type="spellStart"/>
      <w:r w:rsidR="00AB1EF6">
        <w:t>Gatu</w:t>
      </w:r>
      <w:proofErr w:type="spellEnd"/>
      <w:r w:rsidR="004513AA">
        <w:t xml:space="preserve"> och</w:t>
      </w:r>
      <w:r w:rsidR="00AB1EF6">
        <w:t xml:space="preserve"> Väg </w:t>
      </w:r>
      <w:r w:rsidR="0094701F">
        <w:t>V</w:t>
      </w:r>
      <w:r w:rsidR="00AB1EF6">
        <w:t>äst</w:t>
      </w:r>
      <w:r w:rsidR="0094701F">
        <w:t xml:space="preserve"> AB</w:t>
      </w:r>
      <w:r w:rsidR="00AB1EF6">
        <w:t xml:space="preserve">. </w:t>
      </w:r>
      <w:r w:rsidR="0094701F">
        <w:t xml:space="preserve"> Det är en entreprenör som Länsstyrelsen har ett ramavtal med när det gäller biotopvård och fis</w:t>
      </w:r>
      <w:r w:rsidR="0094701F">
        <w:t>k</w:t>
      </w:r>
      <w:r w:rsidR="0094701F">
        <w:t xml:space="preserve">vägsbyggen. Detta innebar att arbetet med </w:t>
      </w:r>
      <w:proofErr w:type="spellStart"/>
      <w:r w:rsidR="0094701F">
        <w:t>omlöpet</w:t>
      </w:r>
      <w:proofErr w:type="spellEnd"/>
      <w:r w:rsidR="0094701F">
        <w:t xml:space="preserve"> fick ske på löpande rä</w:t>
      </w:r>
      <w:r w:rsidR="0094701F">
        <w:t>k</w:t>
      </w:r>
      <w:r w:rsidR="0094701F">
        <w:t>ning, med fastställd timtaxa.</w:t>
      </w:r>
    </w:p>
    <w:p w:rsidR="004513AA" w:rsidRDefault="004513AA" w:rsidP="00ED5A7E"/>
    <w:p w:rsidR="0094701F" w:rsidRPr="00AB1EF6" w:rsidRDefault="0094701F" w:rsidP="00ED5A7E">
      <w:r>
        <w:t>Ett kontrakt med entreprenören var klart till sommaren 2012. Arb</w:t>
      </w:r>
      <w:r w:rsidR="00DC261B">
        <w:t>etet med fiskvägen påbörjades o</w:t>
      </w:r>
      <w:r>
        <w:t>ckså under</w:t>
      </w:r>
      <w:r w:rsidR="004513AA">
        <w:t xml:space="preserve"> </w:t>
      </w:r>
      <w:r>
        <w:t>sommaren med kompletterande geote</w:t>
      </w:r>
      <w:r>
        <w:t>k</w:t>
      </w:r>
      <w:r>
        <w:t>niska undersökningar.</w:t>
      </w:r>
      <w:r w:rsidR="004C0BC0">
        <w:t xml:space="preserve"> </w:t>
      </w:r>
      <w:r w:rsidR="003329F6">
        <w:t>Omlöpets utformning justerades under byggproce</w:t>
      </w:r>
      <w:r w:rsidR="003329F6">
        <w:t>s</w:t>
      </w:r>
      <w:r w:rsidR="003329F6">
        <w:t xml:space="preserve">sen, </w:t>
      </w:r>
      <w:proofErr w:type="spellStart"/>
      <w:r w:rsidR="003329F6">
        <w:t>bl</w:t>
      </w:r>
      <w:proofErr w:type="spellEnd"/>
      <w:r w:rsidR="003329F6">
        <w:t xml:space="preserve"> a minskades längden ned till 375 meter genom att lutningen ökades upp till fyra procent i vissa avsnitt. Genom detta kunde de planerade L-stöden utgå och mängden schaktmassor minska. </w:t>
      </w:r>
      <w:r w:rsidR="004C0BC0">
        <w:t xml:space="preserve">Omlöpsbygget avslutades i september 2013 då också en officiell invigning genomfördes. </w:t>
      </w:r>
      <w:r w:rsidR="00260110">
        <w:t>Därefter har vissa justeringar genomförts för att förhindra framtida läckage.</w:t>
      </w:r>
    </w:p>
    <w:p w:rsidR="0065016C" w:rsidRDefault="0065016C" w:rsidP="00ED5A7E">
      <w:pPr>
        <w:rPr>
          <w:u w:val="single"/>
        </w:rPr>
      </w:pPr>
    </w:p>
    <w:p w:rsidR="00F12537" w:rsidRDefault="00025727" w:rsidP="00ED5A7E">
      <w:r w:rsidRPr="00025727">
        <w:t xml:space="preserve">Vattenflödet i </w:t>
      </w:r>
      <w:proofErr w:type="spellStart"/>
      <w:r w:rsidRPr="00025727">
        <w:t>omlöpet</w:t>
      </w:r>
      <w:proofErr w:type="spellEnd"/>
      <w:r w:rsidRPr="00025727">
        <w:t xml:space="preserve"> är kon</w:t>
      </w:r>
      <w:r w:rsidR="00325DEF">
        <w:t>t</w:t>
      </w:r>
      <w:r w:rsidRPr="00025727">
        <w:t xml:space="preserve">rollmätt vilket kommer att ligga till grund för </w:t>
      </w:r>
      <w:r>
        <w:t xml:space="preserve">ett </w:t>
      </w:r>
      <w:r w:rsidRPr="00025727">
        <w:t>tillsynsbeslut för att</w:t>
      </w:r>
      <w:r>
        <w:t xml:space="preserve"> slutligt ange flöden under olika perioder</w:t>
      </w:r>
      <w:r w:rsidR="004513AA">
        <w:t>, fördelnin</w:t>
      </w:r>
      <w:r w:rsidR="004513AA">
        <w:t>g</w:t>
      </w:r>
      <w:r w:rsidR="004513AA">
        <w:t xml:space="preserve">en av flödet mellan flyktväg och </w:t>
      </w:r>
      <w:proofErr w:type="spellStart"/>
      <w:r w:rsidR="004513AA">
        <w:t>omlöp</w:t>
      </w:r>
      <w:proofErr w:type="spellEnd"/>
      <w:r w:rsidR="004513AA">
        <w:t xml:space="preserve"> samt</w:t>
      </w:r>
      <w:r w:rsidRPr="00025727">
        <w:t xml:space="preserve"> säkerställa tillståndets </w:t>
      </w:r>
      <w:proofErr w:type="gramStart"/>
      <w:r w:rsidRPr="00025727">
        <w:t>efte</w:t>
      </w:r>
      <w:r w:rsidRPr="00025727">
        <w:t>r</w:t>
      </w:r>
      <w:r w:rsidRPr="00025727">
        <w:t>levnad</w:t>
      </w:r>
      <w:proofErr w:type="gramEnd"/>
      <w:r w:rsidRPr="00025727">
        <w:t>.</w:t>
      </w:r>
    </w:p>
    <w:p w:rsidR="00025727" w:rsidRPr="00025727" w:rsidRDefault="00025727" w:rsidP="00ED5A7E"/>
    <w:p w:rsidR="00782050" w:rsidRPr="00F12537" w:rsidRDefault="003329F6" w:rsidP="003329F6">
      <w:pPr>
        <w:pStyle w:val="Liststycke"/>
        <w:numPr>
          <w:ilvl w:val="0"/>
          <w:numId w:val="2"/>
        </w:numPr>
        <w:rPr>
          <w:u w:val="single"/>
        </w:rPr>
      </w:pPr>
      <w:r>
        <w:rPr>
          <w:u w:val="single"/>
        </w:rPr>
        <w:t>U</w:t>
      </w:r>
      <w:r w:rsidR="00782050" w:rsidRPr="00F12537">
        <w:rPr>
          <w:u w:val="single"/>
        </w:rPr>
        <w:t>pphandling av fingaller och byggande av fingaller.</w:t>
      </w:r>
    </w:p>
    <w:p w:rsidR="00782050" w:rsidRDefault="00782050" w:rsidP="00ED5A7E"/>
    <w:p w:rsidR="003329F6" w:rsidRDefault="003329F6" w:rsidP="00ED5A7E">
      <w:r>
        <w:t>Upphandlingen av fingallret skedde i mars 2013. Innan dess hade omfa</w:t>
      </w:r>
      <w:r>
        <w:t>t</w:t>
      </w:r>
      <w:r>
        <w:t xml:space="preserve">tande förstudier genomförts avseende olika tänkbara konstruktioner. Den bästa tekniska lösningen befanns vara ett s.k. betagaller med 15 mm:s spalt, vertikala järn och konventionell rensanordning. Inga giltiga anbud kom in vid den första upphandlingen, varför </w:t>
      </w:r>
      <w:r w:rsidR="00260110">
        <w:t>den</w:t>
      </w:r>
      <w:r>
        <w:t xml:space="preserve"> fick göras om. Den entreprenör som lämnat ett giltigt anbud, GVV AB, fick kontrakt på arbetet.</w:t>
      </w:r>
    </w:p>
    <w:p w:rsidR="003329F6" w:rsidRDefault="003329F6" w:rsidP="00ED5A7E"/>
    <w:p w:rsidR="003329F6" w:rsidRDefault="003329F6" w:rsidP="00ED5A7E">
      <w:r>
        <w:t>Arbetet var klart vid årsskiftet 2014/15, men vissa mindre kompletteringsa</w:t>
      </w:r>
      <w:r>
        <w:t>r</w:t>
      </w:r>
      <w:r>
        <w:t>beten genomfördes efter årsskiftet, exempelvis monteringen av smoltrännan.</w:t>
      </w:r>
    </w:p>
    <w:p w:rsidR="00025727" w:rsidRDefault="00025727" w:rsidP="00ED5A7E"/>
    <w:p w:rsidR="00025727" w:rsidRPr="00025727" w:rsidRDefault="00025727" w:rsidP="00025727">
      <w:r w:rsidRPr="00025727">
        <w:t>Länsstyre</w:t>
      </w:r>
      <w:r w:rsidR="00325DEF">
        <w:t>ls</w:t>
      </w:r>
      <w:r w:rsidRPr="00025727">
        <w:t>en har deltagit aktivt i projektet genom hela byggperioden, bland annat genom representation på byggmöten etc.</w:t>
      </w:r>
      <w:r w:rsidRPr="00A77ED7">
        <w:rPr>
          <w:color w:val="FF0000"/>
        </w:rPr>
        <w:t xml:space="preserve"> </w:t>
      </w:r>
      <w:r w:rsidRPr="00025727">
        <w:t>Byggmötena har varit viktiga för att hantera de rätt omfattande förändringar och förbättringar som gjorts relativt förfrågningsunderlagen. Även frågor om til</w:t>
      </w:r>
      <w:r w:rsidR="00325DEF">
        <w:t>l</w:t>
      </w:r>
      <w:r w:rsidRPr="00025727">
        <w:t>äggsarbeten har hant</w:t>
      </w:r>
      <w:r w:rsidRPr="00025727">
        <w:t>e</w:t>
      </w:r>
      <w:r w:rsidRPr="00025727">
        <w:t>rats på byggmötena.</w:t>
      </w:r>
    </w:p>
    <w:p w:rsidR="00025727" w:rsidRDefault="00025727" w:rsidP="00025727"/>
    <w:p w:rsidR="003329F6" w:rsidRDefault="003329F6" w:rsidP="00ED5A7E"/>
    <w:p w:rsidR="003329F6" w:rsidRDefault="003329F6" w:rsidP="00ED5A7E"/>
    <w:p w:rsidR="003329F6" w:rsidRPr="003329F6" w:rsidRDefault="003329F6" w:rsidP="003329F6">
      <w:pPr>
        <w:pStyle w:val="Liststycke"/>
        <w:numPr>
          <w:ilvl w:val="0"/>
          <w:numId w:val="2"/>
        </w:numPr>
        <w:rPr>
          <w:u w:val="single"/>
        </w:rPr>
      </w:pPr>
      <w:r w:rsidRPr="003329F6">
        <w:rPr>
          <w:u w:val="single"/>
        </w:rPr>
        <w:t>Reservatsbildning</w:t>
      </w:r>
      <w:r w:rsidR="00325DEF">
        <w:rPr>
          <w:u w:val="single"/>
        </w:rPr>
        <w:t>en</w:t>
      </w:r>
    </w:p>
    <w:p w:rsidR="00782050" w:rsidRDefault="00782050" w:rsidP="00ED5A7E">
      <w:r w:rsidRPr="00782050">
        <w:t xml:space="preserve">Parallellt med </w:t>
      </w:r>
      <w:r w:rsidR="00F12537">
        <w:t>omprövnings- och byggprocessen</w:t>
      </w:r>
      <w:r w:rsidRPr="00782050">
        <w:t xml:space="preserve"> har reservatsbildning g</w:t>
      </w:r>
      <w:r w:rsidRPr="00782050">
        <w:t>e</w:t>
      </w:r>
      <w:r w:rsidRPr="00782050">
        <w:t>nomförts runt Hedefors.</w:t>
      </w:r>
      <w:r w:rsidR="00F12537">
        <w:t xml:space="preserve"> Naturreservatsbildningen har varit komplicerad eftersom flera privata markägare berörts och exploateringstrycket i området är stort.</w:t>
      </w:r>
      <w:r w:rsidR="003329F6">
        <w:t xml:space="preserve"> Länsstyrelsen beslutade om reservatsbildningen i mars 2012 och beslutet vann laga kraft i augusti samma år.</w:t>
      </w:r>
    </w:p>
    <w:p w:rsidR="00782050" w:rsidRDefault="00782050" w:rsidP="00ED5A7E"/>
    <w:p w:rsidR="00782050" w:rsidRDefault="00782050" w:rsidP="00ED5A7E"/>
    <w:p w:rsidR="003329F6" w:rsidRDefault="003329F6" w:rsidP="003329F6">
      <w:pPr>
        <w:pStyle w:val="Liststycke"/>
        <w:numPr>
          <w:ilvl w:val="0"/>
          <w:numId w:val="2"/>
        </w:numPr>
        <w:rPr>
          <w:u w:val="single"/>
        </w:rPr>
      </w:pPr>
      <w:r w:rsidRPr="003329F6">
        <w:rPr>
          <w:u w:val="single"/>
        </w:rPr>
        <w:t>Bilagor och referenser</w:t>
      </w:r>
    </w:p>
    <w:p w:rsidR="004C7F39" w:rsidRDefault="004C7F39" w:rsidP="00ED5A7E"/>
    <w:p w:rsidR="004C7F39" w:rsidRDefault="003329F6" w:rsidP="00ED5A7E">
      <w:r>
        <w:t xml:space="preserve">På projektets hemsida </w:t>
      </w:r>
      <w:hyperlink r:id="rId8" w:history="1">
        <w:r w:rsidRPr="00E23B94">
          <w:rPr>
            <w:rStyle w:val="Hyperlnk"/>
          </w:rPr>
          <w:t>www.saveaprojektet.se</w:t>
        </w:r>
      </w:hyperlink>
      <w:r>
        <w:t xml:space="preserve"> finns länkar till underlagsra</w:t>
      </w:r>
      <w:r>
        <w:t>p</w:t>
      </w:r>
      <w:r>
        <w:t>porter, bilder från arbetet och annan dokumentation. Här finns också länkar till de filmer som gjorts och som dokume</w:t>
      </w:r>
      <w:r w:rsidR="0074029B">
        <w:t>n</w:t>
      </w:r>
      <w:r>
        <w:t xml:space="preserve">terar arbetet med att bygga </w:t>
      </w:r>
      <w:proofErr w:type="spellStart"/>
      <w:r>
        <w:t>omlöp</w:t>
      </w:r>
      <w:proofErr w:type="spellEnd"/>
      <w:r>
        <w:t xml:space="preserve"> och fingaller.</w:t>
      </w:r>
    </w:p>
    <w:p w:rsidR="003329F6" w:rsidRDefault="003329F6" w:rsidP="00ED5A7E"/>
    <w:p w:rsidR="003329F6" w:rsidRDefault="003329F6" w:rsidP="00ED5A7E">
      <w:r>
        <w:t>Fullständig dokumentation och relationsritningar finns i Länsstyrelsens a</w:t>
      </w:r>
      <w:r>
        <w:t>r</w:t>
      </w:r>
      <w:r>
        <w:t xml:space="preserve">kiv och i Lerums </w:t>
      </w:r>
      <w:proofErr w:type="gramStart"/>
      <w:r>
        <w:t>Fjärrvärmes</w:t>
      </w:r>
      <w:proofErr w:type="gramEnd"/>
      <w:r>
        <w:t xml:space="preserve"> AB arkiv.</w:t>
      </w:r>
    </w:p>
    <w:p w:rsidR="004C7F39" w:rsidRDefault="004C7F39" w:rsidP="00ED5A7E"/>
    <w:p w:rsidR="004C7F39" w:rsidRDefault="004C7F39" w:rsidP="00ED5A7E"/>
    <w:p w:rsidR="0074029B" w:rsidRDefault="0074029B" w:rsidP="00ED5A7E"/>
    <w:p w:rsidR="0074029B" w:rsidRDefault="0074029B" w:rsidP="00ED5A7E"/>
    <w:p w:rsidR="004C7F39" w:rsidRDefault="004C7F39" w:rsidP="00ED5A7E">
      <w:r>
        <w:t>Lennart Olsson</w:t>
      </w:r>
      <w:r>
        <w:tab/>
      </w:r>
      <w:r>
        <w:tab/>
        <w:t>Daniel Johansson</w:t>
      </w:r>
    </w:p>
    <w:p w:rsidR="004C7F39" w:rsidRDefault="004C7F39" w:rsidP="00ED5A7E">
      <w:r>
        <w:t>Naturaavdelningen</w:t>
      </w:r>
      <w:r>
        <w:tab/>
      </w:r>
      <w:r>
        <w:tab/>
        <w:t>Vattenvårdsavdelningen</w:t>
      </w:r>
    </w:p>
    <w:sectPr w:rsidR="004C7F39">
      <w:headerReference w:type="default" r:id="rId9"/>
      <w:headerReference w:type="first" r:id="rId10"/>
      <w:footerReference w:type="first" r:id="rId11"/>
      <w:pgSz w:w="11906" w:h="16838" w:code="9"/>
      <w:pgMar w:top="1678" w:right="2268" w:bottom="1559" w:left="226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A7E" w:rsidRDefault="00ED5A7E">
      <w:r>
        <w:separator/>
      </w:r>
    </w:p>
  </w:endnote>
  <w:endnote w:type="continuationSeparator" w:id="0">
    <w:p w:rsidR="00ED5A7E" w:rsidRDefault="00ED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73" w:rsidRDefault="00CE3C73">
    <w:pPr>
      <w:pStyle w:val="Sidfot"/>
      <w:tabs>
        <w:tab w:val="left" w:pos="9923"/>
      </w:tabs>
      <w:ind w:left="-1191"/>
      <w:rPr>
        <w:bCs/>
        <w:sz w:val="12"/>
      </w:rPr>
    </w:pPr>
  </w:p>
  <w:tbl>
    <w:tblPr>
      <w:tblW w:w="10206" w:type="dxa"/>
      <w:jc w:val="center"/>
      <w:tblBorders>
        <w:top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96"/>
      <w:gridCol w:w="1434"/>
      <w:gridCol w:w="1470"/>
      <w:gridCol w:w="2487"/>
      <w:gridCol w:w="3119"/>
    </w:tblGrid>
    <w:tr w:rsidR="00CE3C73" w:rsidTr="0074543B">
      <w:trPr>
        <w:trHeight w:val="700"/>
        <w:jc w:val="center"/>
      </w:trPr>
      <w:tc>
        <w:tcPr>
          <w:tcW w:w="1701" w:type="dxa"/>
          <w:tcBorders>
            <w:top w:val="single" w:sz="6" w:space="0" w:color="auto"/>
          </w:tcBorders>
        </w:tcPr>
        <w:p w:rsidR="00CE3C73" w:rsidRDefault="00CE3C73">
          <w:pPr>
            <w:pStyle w:val="Sidfot"/>
            <w:rPr>
              <w:b/>
            </w:rPr>
          </w:pPr>
          <w:r>
            <w:rPr>
              <w:b/>
            </w:rPr>
            <w:t>Postadress:</w:t>
          </w:r>
        </w:p>
        <w:p w:rsidR="00CE3C73" w:rsidRDefault="0000005A">
          <w:pPr>
            <w:pStyle w:val="Sidfot"/>
          </w:pPr>
          <w:bookmarkStart w:id="5" w:name="Padress"/>
          <w:bookmarkEnd w:id="5"/>
          <w:r>
            <w:t>40340 Göteborg</w:t>
          </w:r>
        </w:p>
      </w:tc>
      <w:tc>
        <w:tcPr>
          <w:tcW w:w="1438" w:type="dxa"/>
          <w:tcBorders>
            <w:top w:val="single" w:sz="6" w:space="0" w:color="auto"/>
          </w:tcBorders>
        </w:tcPr>
        <w:p w:rsidR="00CE3C73" w:rsidRDefault="00CE3C73">
          <w:pPr>
            <w:pStyle w:val="Sidfot"/>
            <w:rPr>
              <w:b/>
            </w:rPr>
          </w:pPr>
          <w:r>
            <w:rPr>
              <w:b/>
            </w:rPr>
            <w:t>Besöksadress:</w:t>
          </w:r>
        </w:p>
        <w:p w:rsidR="00CE3C73" w:rsidRDefault="0000005A">
          <w:pPr>
            <w:pStyle w:val="Sidfot"/>
          </w:pPr>
          <w:bookmarkStart w:id="6" w:name="Badress"/>
          <w:bookmarkEnd w:id="6"/>
          <w:r>
            <w:t>Ekelundsgatan 1</w:t>
          </w:r>
        </w:p>
      </w:tc>
      <w:tc>
        <w:tcPr>
          <w:tcW w:w="1474" w:type="dxa"/>
          <w:tcBorders>
            <w:top w:val="single" w:sz="6" w:space="0" w:color="auto"/>
          </w:tcBorders>
        </w:tcPr>
        <w:p w:rsidR="00CE3C73" w:rsidRDefault="00CE3C73">
          <w:pPr>
            <w:pStyle w:val="Sidfot"/>
            <w:rPr>
              <w:b/>
            </w:rPr>
          </w:pPr>
          <w:r>
            <w:rPr>
              <w:b/>
            </w:rPr>
            <w:t>Telefon/Fax:</w:t>
          </w:r>
        </w:p>
        <w:p w:rsidR="00CE3C73" w:rsidRDefault="004352BF">
          <w:pPr>
            <w:pStyle w:val="Sidfot"/>
          </w:pPr>
          <w:r>
            <w:t>0</w:t>
          </w:r>
          <w:r w:rsidR="00CE3C73">
            <w:t>1</w:t>
          </w:r>
          <w:r>
            <w:t>0</w:t>
          </w:r>
          <w:r w:rsidR="00CE3C73">
            <w:t>-</w:t>
          </w:r>
          <w:r>
            <w:t>224 40 00 (</w:t>
          </w:r>
          <w:proofErr w:type="spellStart"/>
          <w:r>
            <w:t>vx</w:t>
          </w:r>
          <w:r w:rsidR="00CE3C73">
            <w:t>l</w:t>
          </w:r>
          <w:proofErr w:type="spellEnd"/>
          <w:r w:rsidR="00CE3C73">
            <w:t>)</w:t>
          </w:r>
        </w:p>
        <w:p w:rsidR="00CE3C73" w:rsidRDefault="00CE3C73">
          <w:pPr>
            <w:pStyle w:val="Sidfot"/>
          </w:pPr>
          <w:bookmarkStart w:id="7" w:name="Telefax"/>
          <w:bookmarkEnd w:id="7"/>
          <w:r>
            <w:t xml:space="preserve"> (fax)</w:t>
          </w:r>
        </w:p>
      </w:tc>
      <w:tc>
        <w:tcPr>
          <w:tcW w:w="2495" w:type="dxa"/>
          <w:tcBorders>
            <w:top w:val="single" w:sz="6" w:space="0" w:color="auto"/>
          </w:tcBorders>
        </w:tcPr>
        <w:p w:rsidR="00CE3C73" w:rsidRDefault="00CE3C73">
          <w:pPr>
            <w:pStyle w:val="Sidfot"/>
            <w:rPr>
              <w:b/>
            </w:rPr>
          </w:pPr>
          <w:r>
            <w:rPr>
              <w:b/>
            </w:rPr>
            <w:t>Webbadress:</w:t>
          </w:r>
        </w:p>
        <w:p w:rsidR="00CE3C73" w:rsidRDefault="00CE3C73">
          <w:pPr>
            <w:pStyle w:val="Sidfot"/>
          </w:pPr>
          <w:r>
            <w:t>www.lansstyrelsen.se/vastragotaland</w:t>
          </w:r>
        </w:p>
      </w:tc>
      <w:tc>
        <w:tcPr>
          <w:tcW w:w="3129" w:type="dxa"/>
          <w:tcBorders>
            <w:top w:val="single" w:sz="6" w:space="0" w:color="auto"/>
          </w:tcBorders>
        </w:tcPr>
        <w:p w:rsidR="00CE3C73" w:rsidRDefault="00CE3C73">
          <w:pPr>
            <w:pStyle w:val="Sidfot"/>
            <w:rPr>
              <w:b/>
              <w:lang w:val="de-DE"/>
            </w:rPr>
          </w:pPr>
          <w:r>
            <w:rPr>
              <w:b/>
              <w:lang w:val="de-DE"/>
            </w:rPr>
            <w:t>E-post:</w:t>
          </w:r>
        </w:p>
        <w:p w:rsidR="00CE3C73" w:rsidRDefault="0000005A">
          <w:pPr>
            <w:pStyle w:val="Sidfot"/>
            <w:rPr>
              <w:lang w:val="de-DE"/>
            </w:rPr>
          </w:pPr>
          <w:bookmarkStart w:id="8" w:name="EnhEpost"/>
          <w:bookmarkEnd w:id="8"/>
          <w:r>
            <w:rPr>
              <w:lang w:val="de-DE"/>
            </w:rPr>
            <w:t>natur.vastragotaland@lansstyrelsen.se</w:t>
          </w:r>
        </w:p>
      </w:tc>
    </w:tr>
  </w:tbl>
  <w:p w:rsidR="00CE3C73" w:rsidRDefault="00CE3C73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A7E" w:rsidRDefault="00ED5A7E">
      <w:r>
        <w:separator/>
      </w:r>
    </w:p>
  </w:footnote>
  <w:footnote w:type="continuationSeparator" w:id="0">
    <w:p w:rsidR="00ED5A7E" w:rsidRDefault="00ED5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51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1"/>
      <w:gridCol w:w="2823"/>
      <w:gridCol w:w="2117"/>
      <w:gridCol w:w="1920"/>
      <w:gridCol w:w="690"/>
    </w:tblGrid>
    <w:tr w:rsidR="00CE3C73">
      <w:trPr>
        <w:trHeight w:hRule="exact" w:val="800"/>
      </w:trPr>
      <w:tc>
        <w:tcPr>
          <w:tcW w:w="2410" w:type="dxa"/>
          <w:vAlign w:val="bottom"/>
        </w:tcPr>
        <w:p w:rsidR="00CE3C73" w:rsidRDefault="00462F1E">
          <w:pPr>
            <w:pStyle w:val="Sidhuvud"/>
            <w:ind w:right="360"/>
          </w:pPr>
          <w:r>
            <w:rPr>
              <w:noProof/>
            </w:rPr>
            <w:drawing>
              <wp:inline distT="0" distB="0" distL="0" distR="0" wp14:anchorId="1ED1937B" wp14:editId="69139419">
                <wp:extent cx="1438275" cy="409575"/>
                <wp:effectExtent l="0" t="0" r="9525" b="9525"/>
                <wp:docPr id="10" name="Bild 10" descr="c:\logo\tex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logo\text.tif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CE3C73" w:rsidRDefault="00CE3C73">
          <w:pPr>
            <w:pStyle w:val="Sidhuvud"/>
          </w:pPr>
        </w:p>
      </w:tc>
      <w:tc>
        <w:tcPr>
          <w:tcW w:w="2126" w:type="dxa"/>
        </w:tcPr>
        <w:p w:rsidR="00CE3C73" w:rsidRDefault="00CE3C73">
          <w:pPr>
            <w:pStyle w:val="Sidhuvud"/>
          </w:pPr>
        </w:p>
        <w:p w:rsidR="00CE3C73" w:rsidRDefault="004C7F39">
          <w:pPr>
            <w:pStyle w:val="Sidhuvud"/>
          </w:pPr>
          <w:bookmarkStart w:id="1" w:name="DokNamnSid2"/>
          <w:bookmarkEnd w:id="1"/>
          <w:r>
            <w:t>S</w:t>
          </w:r>
          <w:r w:rsidR="00ED5A7E">
            <w:t>lutredovisning</w:t>
          </w:r>
          <w:r>
            <w:t xml:space="preserve"> bil. 1</w:t>
          </w:r>
        </w:p>
        <w:p w:rsidR="00CE3C73" w:rsidRDefault="004C7F39">
          <w:pPr>
            <w:pStyle w:val="Sidhuvud"/>
          </w:pPr>
          <w:bookmarkStart w:id="2" w:name="DatumSid2"/>
          <w:bookmarkEnd w:id="2"/>
          <w:r>
            <w:t>2015-06-</w:t>
          </w:r>
          <w:r w:rsidR="00260110">
            <w:t>01</w:t>
          </w:r>
        </w:p>
      </w:tc>
      <w:tc>
        <w:tcPr>
          <w:tcW w:w="1928" w:type="dxa"/>
        </w:tcPr>
        <w:p w:rsidR="00CE3C73" w:rsidRDefault="00CE3C73">
          <w:pPr>
            <w:pStyle w:val="Sidhuvud"/>
          </w:pPr>
        </w:p>
        <w:p w:rsidR="00CE3C73" w:rsidRDefault="00ED5A7E">
          <w:pPr>
            <w:pStyle w:val="Sidhuvud"/>
          </w:pPr>
          <w:r>
            <w:t>Diarienummer</w:t>
          </w:r>
        </w:p>
        <w:p w:rsidR="00ED5A7E" w:rsidRDefault="00ED5A7E">
          <w:pPr>
            <w:pStyle w:val="Sidhuvud"/>
          </w:pPr>
          <w:proofErr w:type="gramStart"/>
          <w:r>
            <w:t>501-36830</w:t>
          </w:r>
          <w:proofErr w:type="gramEnd"/>
          <w:r>
            <w:t>-2012</w:t>
          </w:r>
        </w:p>
        <w:p w:rsidR="00ED5A7E" w:rsidRDefault="00ED5A7E">
          <w:pPr>
            <w:pStyle w:val="Sidhuvud"/>
          </w:pPr>
        </w:p>
      </w:tc>
      <w:tc>
        <w:tcPr>
          <w:tcW w:w="692" w:type="dxa"/>
        </w:tcPr>
        <w:p w:rsidR="00CE3C73" w:rsidRDefault="00CE3C73">
          <w:pPr>
            <w:pStyle w:val="Sidhuvud"/>
            <w:jc w:val="right"/>
          </w:pPr>
        </w:p>
        <w:p w:rsidR="00CE3C73" w:rsidRDefault="00CE3C73">
          <w:pPr>
            <w:pStyle w:val="Sidhuvud"/>
            <w:jc w:val="right"/>
          </w:pPr>
          <w:r>
            <w:t>Sida</w:t>
          </w:r>
        </w:p>
        <w:p w:rsidR="00CE3C73" w:rsidRDefault="00CE3C73">
          <w:pPr>
            <w:pStyle w:val="Sidhuvud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506DC">
            <w:rPr>
              <w:noProof/>
            </w:rPr>
            <w:t>2</w:t>
          </w:r>
          <w:r>
            <w:fldChar w:fldCharType="end"/>
          </w:r>
          <w:r>
            <w:t>(</w:t>
          </w:r>
          <w:fldSimple w:instr=" NUMPAGES  \* MERGEFORMAT ">
            <w:r w:rsidR="000506DC">
              <w:rPr>
                <w:noProof/>
              </w:rPr>
              <w:t>4</w:t>
            </w:r>
          </w:fldSimple>
          <w:r>
            <w:t>)</w:t>
          </w:r>
        </w:p>
      </w:tc>
    </w:tr>
  </w:tbl>
  <w:p w:rsidR="00CE3C73" w:rsidRDefault="00CE3C7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2827"/>
      <w:gridCol w:w="2120"/>
      <w:gridCol w:w="1928"/>
      <w:gridCol w:w="689"/>
    </w:tblGrid>
    <w:tr w:rsidR="00CE3C73">
      <w:trPr>
        <w:trHeight w:hRule="exact" w:val="1928"/>
      </w:trPr>
      <w:tc>
        <w:tcPr>
          <w:tcW w:w="2403" w:type="dxa"/>
        </w:tcPr>
        <w:p w:rsidR="00CE3C73" w:rsidRDefault="00462F1E">
          <w:pPr>
            <w:pStyle w:val="Sidhuvud"/>
            <w:ind w:left="-70" w:right="-70"/>
            <w:jc w:val="center"/>
          </w:pPr>
          <w:r>
            <w:rPr>
              <w:noProof/>
            </w:rPr>
            <w:drawing>
              <wp:inline distT="0" distB="0" distL="0" distR="0" wp14:anchorId="4E3141BC" wp14:editId="52B3ABAD">
                <wp:extent cx="1200150" cy="1219200"/>
                <wp:effectExtent l="0" t="0" r="0" b="0"/>
                <wp:docPr id="35" name="Bild 35" descr="C:\logo\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C:\logo\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E3C73" w:rsidRDefault="00CE3C73">
          <w:pPr>
            <w:pStyle w:val="Sidhuvud"/>
            <w:ind w:left="-70" w:right="-70"/>
            <w:jc w:val="center"/>
          </w:pPr>
        </w:p>
      </w:tc>
      <w:tc>
        <w:tcPr>
          <w:tcW w:w="2827" w:type="dxa"/>
        </w:tcPr>
        <w:p w:rsidR="00CE3C73" w:rsidRDefault="00CE3C73">
          <w:pPr>
            <w:pStyle w:val="Sidhuvud"/>
          </w:pPr>
        </w:p>
      </w:tc>
      <w:tc>
        <w:tcPr>
          <w:tcW w:w="2120" w:type="dxa"/>
        </w:tcPr>
        <w:p w:rsidR="00ED5A7E" w:rsidRDefault="00ED5A7E" w:rsidP="00ED5A7E">
          <w:pPr>
            <w:pStyle w:val="Sidhuvud"/>
          </w:pPr>
          <w:bookmarkStart w:id="3" w:name="DokNamn"/>
          <w:bookmarkStart w:id="4" w:name="Datum"/>
          <w:bookmarkEnd w:id="3"/>
          <w:bookmarkEnd w:id="4"/>
        </w:p>
        <w:p w:rsidR="00CE3C73" w:rsidRDefault="00ED5A7E" w:rsidP="004C7F39">
          <w:pPr>
            <w:pStyle w:val="Sidhuvud"/>
          </w:pPr>
          <w:r>
            <w:t>2015-0</w:t>
          </w:r>
          <w:r w:rsidR="004C7F39">
            <w:t>6</w:t>
          </w:r>
          <w:r>
            <w:t>-</w:t>
          </w:r>
          <w:r w:rsidR="00260110">
            <w:t>01</w:t>
          </w:r>
        </w:p>
      </w:tc>
      <w:tc>
        <w:tcPr>
          <w:tcW w:w="1928" w:type="dxa"/>
        </w:tcPr>
        <w:p w:rsidR="00CE3C73" w:rsidRDefault="00CE3C73">
          <w:pPr>
            <w:pStyle w:val="Sidhuvud"/>
          </w:pPr>
        </w:p>
        <w:p w:rsidR="00CE3C73" w:rsidRDefault="00ED5A7E">
          <w:pPr>
            <w:pStyle w:val="Sidhuvud"/>
          </w:pPr>
          <w:r>
            <w:t>Diarienummer</w:t>
          </w:r>
        </w:p>
        <w:p w:rsidR="00ED5A7E" w:rsidRDefault="00ED5A7E">
          <w:pPr>
            <w:pStyle w:val="Sidhuvud"/>
          </w:pPr>
          <w:proofErr w:type="gramStart"/>
          <w:r>
            <w:t>501-36830</w:t>
          </w:r>
          <w:proofErr w:type="gramEnd"/>
          <w:r>
            <w:t>-2012</w:t>
          </w:r>
        </w:p>
        <w:p w:rsidR="00ED5A7E" w:rsidRDefault="00ED5A7E">
          <w:pPr>
            <w:pStyle w:val="Sidhuvud"/>
          </w:pPr>
        </w:p>
      </w:tc>
      <w:tc>
        <w:tcPr>
          <w:tcW w:w="689" w:type="dxa"/>
        </w:tcPr>
        <w:p w:rsidR="00CE3C73" w:rsidRDefault="00CE3C73">
          <w:pPr>
            <w:pStyle w:val="Sidhuvud"/>
            <w:jc w:val="right"/>
          </w:pPr>
        </w:p>
        <w:p w:rsidR="00CE3C73" w:rsidRDefault="00CE3C73">
          <w:pPr>
            <w:pStyle w:val="Sidhuvud"/>
            <w:jc w:val="right"/>
          </w:pPr>
          <w:r>
            <w:t>Sida</w:t>
          </w:r>
        </w:p>
        <w:p w:rsidR="00CE3C73" w:rsidRDefault="00CE3C73">
          <w:pPr>
            <w:pStyle w:val="Sidhuvud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41EF2">
            <w:rPr>
              <w:noProof/>
            </w:rPr>
            <w:t>1</w:t>
          </w:r>
          <w:r>
            <w:fldChar w:fldCharType="end"/>
          </w:r>
          <w:r>
            <w:t>(</w:t>
          </w:r>
          <w:r w:rsidR="000506DC">
            <w:fldChar w:fldCharType="begin"/>
          </w:r>
          <w:r w:rsidR="000506DC">
            <w:instrText xml:space="preserve"> NUMPAGES  \* MERGEFORMAT </w:instrText>
          </w:r>
          <w:r w:rsidR="000506DC">
            <w:fldChar w:fldCharType="separate"/>
          </w:r>
          <w:r w:rsidR="00041EF2">
            <w:rPr>
              <w:noProof/>
            </w:rPr>
            <w:t>4</w:t>
          </w:r>
          <w:r w:rsidR="000506DC">
            <w:rPr>
              <w:noProof/>
            </w:rPr>
            <w:fldChar w:fldCharType="end"/>
          </w:r>
          <w:r>
            <w:t>)</w:t>
          </w:r>
        </w:p>
      </w:tc>
    </w:tr>
  </w:tbl>
  <w:p w:rsidR="00CE3C73" w:rsidRDefault="00CE3C73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2590"/>
    <w:multiLevelType w:val="hybridMultilevel"/>
    <w:tmpl w:val="C7E635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1E6E"/>
    <w:multiLevelType w:val="hybridMultilevel"/>
    <w:tmpl w:val="178A8B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7E"/>
    <w:rsid w:val="0000005A"/>
    <w:rsid w:val="00025727"/>
    <w:rsid w:val="00041EF2"/>
    <w:rsid w:val="000506DC"/>
    <w:rsid w:val="00087A22"/>
    <w:rsid w:val="00092B6D"/>
    <w:rsid w:val="00101CA3"/>
    <w:rsid w:val="001A1170"/>
    <w:rsid w:val="001C6557"/>
    <w:rsid w:val="001E0E10"/>
    <w:rsid w:val="00260110"/>
    <w:rsid w:val="00267D9B"/>
    <w:rsid w:val="002F62B0"/>
    <w:rsid w:val="00325DEF"/>
    <w:rsid w:val="003329F6"/>
    <w:rsid w:val="00373D08"/>
    <w:rsid w:val="003A0D50"/>
    <w:rsid w:val="004352BF"/>
    <w:rsid w:val="00435D7E"/>
    <w:rsid w:val="004513AA"/>
    <w:rsid w:val="00462F1E"/>
    <w:rsid w:val="00470820"/>
    <w:rsid w:val="00477D48"/>
    <w:rsid w:val="004C0BC0"/>
    <w:rsid w:val="004C7F39"/>
    <w:rsid w:val="005809A6"/>
    <w:rsid w:val="005A63D1"/>
    <w:rsid w:val="005E5880"/>
    <w:rsid w:val="0065016C"/>
    <w:rsid w:val="00690EE1"/>
    <w:rsid w:val="0074029B"/>
    <w:rsid w:val="0074543B"/>
    <w:rsid w:val="00772FCD"/>
    <w:rsid w:val="00782050"/>
    <w:rsid w:val="0081081A"/>
    <w:rsid w:val="0083138C"/>
    <w:rsid w:val="00851FA4"/>
    <w:rsid w:val="00893F8D"/>
    <w:rsid w:val="008F321D"/>
    <w:rsid w:val="009107A2"/>
    <w:rsid w:val="0094701F"/>
    <w:rsid w:val="00A54AEC"/>
    <w:rsid w:val="00AB1EF6"/>
    <w:rsid w:val="00AB2429"/>
    <w:rsid w:val="00AC3B24"/>
    <w:rsid w:val="00AE289E"/>
    <w:rsid w:val="00B21949"/>
    <w:rsid w:val="00B97E25"/>
    <w:rsid w:val="00CB6BE4"/>
    <w:rsid w:val="00CD4C46"/>
    <w:rsid w:val="00CE3C73"/>
    <w:rsid w:val="00D83428"/>
    <w:rsid w:val="00DC261B"/>
    <w:rsid w:val="00DE5B4C"/>
    <w:rsid w:val="00E565E2"/>
    <w:rsid w:val="00E90F0D"/>
    <w:rsid w:val="00E965D8"/>
    <w:rsid w:val="00ED5A7E"/>
    <w:rsid w:val="00F12537"/>
    <w:rsid w:val="00F70E1E"/>
    <w:rsid w:val="00F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60" w:after="60"/>
      <w:outlineLvl w:val="0"/>
    </w:pPr>
    <w:rPr>
      <w:rFonts w:cs="Arial"/>
      <w:b/>
      <w:bCs/>
      <w:szCs w:val="32"/>
    </w:rPr>
  </w:style>
  <w:style w:type="paragraph" w:styleId="Rubrik2">
    <w:name w:val="heading 2"/>
    <w:basedOn w:val="Normal"/>
    <w:next w:val="Normal"/>
    <w:qFormat/>
    <w:pPr>
      <w:keepNext/>
      <w:spacing w:before="60" w:after="60"/>
      <w:outlineLvl w:val="1"/>
    </w:pPr>
    <w:rPr>
      <w:rFonts w:cs="Arial"/>
      <w:bCs/>
      <w:i/>
      <w:iCs/>
      <w:szCs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Pr>
      <w:sz w:val="20"/>
    </w:rPr>
  </w:style>
  <w:style w:type="paragraph" w:styleId="Sidfot">
    <w:name w:val="footer"/>
    <w:basedOn w:val="Normal"/>
    <w:rPr>
      <w:rFonts w:ascii="Arial" w:hAnsi="Arial"/>
      <w:sz w:val="14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5A7E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qFormat/>
    <w:pPr>
      <w:spacing w:before="600"/>
      <w:outlineLvl w:val="0"/>
    </w:pPr>
    <w:rPr>
      <w:rFonts w:ascii="Arial" w:hAnsi="Arial" w:cs="Arial"/>
      <w:b/>
      <w:bCs/>
      <w:szCs w:val="32"/>
    </w:rPr>
  </w:style>
  <w:style w:type="character" w:customStyle="1" w:styleId="BallongtextChar">
    <w:name w:val="Ballongtext Char"/>
    <w:link w:val="Ballongtext"/>
    <w:rsid w:val="00ED5A7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D5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C0BC0"/>
    <w:pPr>
      <w:ind w:left="720"/>
      <w:contextualSpacing/>
    </w:pPr>
  </w:style>
  <w:style w:type="character" w:styleId="Hyperlnk">
    <w:name w:val="Hyperlink"/>
    <w:basedOn w:val="Standardstycketeckensnitt"/>
    <w:rsid w:val="00332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60" w:after="60"/>
      <w:outlineLvl w:val="0"/>
    </w:pPr>
    <w:rPr>
      <w:rFonts w:cs="Arial"/>
      <w:b/>
      <w:bCs/>
      <w:szCs w:val="32"/>
    </w:rPr>
  </w:style>
  <w:style w:type="paragraph" w:styleId="Rubrik2">
    <w:name w:val="heading 2"/>
    <w:basedOn w:val="Normal"/>
    <w:next w:val="Normal"/>
    <w:qFormat/>
    <w:pPr>
      <w:keepNext/>
      <w:spacing w:before="60" w:after="60"/>
      <w:outlineLvl w:val="1"/>
    </w:pPr>
    <w:rPr>
      <w:rFonts w:cs="Arial"/>
      <w:bCs/>
      <w:i/>
      <w:iCs/>
      <w:szCs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Pr>
      <w:sz w:val="20"/>
    </w:rPr>
  </w:style>
  <w:style w:type="paragraph" w:styleId="Sidfot">
    <w:name w:val="footer"/>
    <w:basedOn w:val="Normal"/>
    <w:rPr>
      <w:rFonts w:ascii="Arial" w:hAnsi="Arial"/>
      <w:sz w:val="14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D5A7E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qFormat/>
    <w:pPr>
      <w:spacing w:before="600"/>
      <w:outlineLvl w:val="0"/>
    </w:pPr>
    <w:rPr>
      <w:rFonts w:ascii="Arial" w:hAnsi="Arial" w:cs="Arial"/>
      <w:b/>
      <w:bCs/>
      <w:szCs w:val="32"/>
    </w:rPr>
  </w:style>
  <w:style w:type="character" w:customStyle="1" w:styleId="BallongtextChar">
    <w:name w:val="Ballongtext Char"/>
    <w:link w:val="Ballongtext"/>
    <w:rsid w:val="00ED5A7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D5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C0BC0"/>
    <w:pPr>
      <w:ind w:left="720"/>
      <w:contextualSpacing/>
    </w:pPr>
  </w:style>
  <w:style w:type="character" w:styleId="Hyperlnk">
    <w:name w:val="Hyperlink"/>
    <w:basedOn w:val="Standardstycketeckensnitt"/>
    <w:rsid w:val="00332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veaprojektet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c:\logo\text.ti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logo\logo.tif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nsstyrelsen.se\got\applications\office\mallar\Brev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Brevmall.dot</Template>
  <TotalTime>222</TotalTime>
  <Pages>4</Pages>
  <Words>996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Länsstyrelsen Västra Götaland</Company>
  <LinksUpToDate>false</LinksUpToDate>
  <CharactersWithSpaces>7434</CharactersWithSpaces>
  <SharedDoc>false</SharedDoc>
  <HLinks>
    <vt:vector size="12" baseType="variant">
      <vt:variant>
        <vt:i4>7209076</vt:i4>
      </vt:variant>
      <vt:variant>
        <vt:i4>2122</vt:i4>
      </vt:variant>
      <vt:variant>
        <vt:i4>1026</vt:i4>
      </vt:variant>
      <vt:variant>
        <vt:i4>1</vt:i4>
      </vt:variant>
      <vt:variant>
        <vt:lpwstr>c:\logo\text.tif</vt:lpwstr>
      </vt:variant>
      <vt:variant>
        <vt:lpwstr/>
      </vt:variant>
      <vt:variant>
        <vt:i4>8323187</vt:i4>
      </vt:variant>
      <vt:variant>
        <vt:i4>2255</vt:i4>
      </vt:variant>
      <vt:variant>
        <vt:i4>1025</vt:i4>
      </vt:variant>
      <vt:variant>
        <vt:i4>1</vt:i4>
      </vt:variant>
      <vt:variant>
        <vt:lpwstr>C:\logo\logo.tif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S Olsson</dc:creator>
  <cp:lastModifiedBy> Lennart S Olsson</cp:lastModifiedBy>
  <cp:revision>7</cp:revision>
  <cp:lastPrinted>2015-06-01T06:23:00Z</cp:lastPrinted>
  <dcterms:created xsi:type="dcterms:W3CDTF">2015-05-06T10:05:00Z</dcterms:created>
  <dcterms:modified xsi:type="dcterms:W3CDTF">2015-06-01T07:02:00Z</dcterms:modified>
</cp:coreProperties>
</file>